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24"/>
        <w:ind w:hanging="0"/>
        <w:jc w:val="center"/>
        <w:rPr/>
      </w:pPr>
      <w:r>
        <w:rPr>
          <w:rFonts w:eastAsia="Calibri"/>
          <w:b/>
          <w:sz w:val="32"/>
          <w:szCs w:val="32"/>
          <w:lang w:val="ru-RU" w:eastAsia="en-US"/>
        </w:rPr>
        <w:t>О</w:t>
      </w:r>
      <w:r>
        <w:rPr>
          <w:rFonts w:eastAsia="Calibri"/>
          <w:b/>
          <w:sz w:val="32"/>
          <w:szCs w:val="32"/>
          <w:lang w:eastAsia="en-US"/>
        </w:rPr>
        <w:t xml:space="preserve"> социальной доплате к пенсии</w:t>
      </w:r>
    </w:p>
    <w:p>
      <w:pPr>
        <w:pStyle w:val="Normal"/>
        <w:spacing w:lineRule="auto" w:line="324"/>
        <w:ind w:firstLine="708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послания Президента Российской Федерации    В.В. Путина к Федеральному Собранию Российской Федерации от                20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Установленный Федеральным законом № 49-ФЗ новый механизм исчисления размера социальной доплаты к пенсии предусматривает: сначала определяется размер социальной доплаты к пенсии исходя из размеров пенсии и ежемесячной денежной выплаты (ЕДВ)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без учета индексации пенсий и ЕДВ, затем  установленный размер социальной доплаты к пенсии суммируется с пенсией и ЕДВ с учетом индексации текущего года.</w:t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Таким образом, суммы индексаций текущего года будут выплачиваться сверх установленной в субъекте Российской Федерации величины прожиточного минимума пенсионера (ПМП).</w:t>
      </w:r>
    </w:p>
    <w:p>
      <w:pPr>
        <w:pStyle w:val="Normal"/>
        <w:spacing w:lineRule="auto" w:line="288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Причитающиеся неработающим пенсионерам суммы выплат подлежали перерасчету с 1 января 2019 года и были выплачены в мае текущего года.</w:t>
      </w:r>
    </w:p>
    <w:p>
      <w:pPr>
        <w:pStyle w:val="Normal"/>
        <w:spacing w:lineRule="auto" w:line="288"/>
        <w:ind w:firstLine="709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Новый механизм подсчета общей суммы материального обеспечения неработающего пенсионера (ОМО)</w:t>
      </w:r>
    </w:p>
    <w:p>
      <w:pPr>
        <w:pStyle w:val="Normal"/>
        <w:spacing w:lineRule="auto" w:line="300"/>
        <w:ind w:firstLine="709"/>
        <w:jc w:val="both"/>
        <w:rPr>
          <w:rFonts w:eastAsia="Calibri"/>
          <w:b/>
          <w:b/>
          <w:lang w:eastAsia="en-US"/>
        </w:rPr>
      </w:pPr>
      <w:r>
        <w:rPr/>
        <w:drawing>
          <wp:inline distT="0" distB="0" distL="0" distR="0">
            <wp:extent cx="4572000" cy="25412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6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>
          <w:b w:val="false"/>
          <w:b w:val="false"/>
        </w:rPr>
      </w:pPr>
      <w:r>
        <w:rPr>
          <w:rFonts w:eastAsia="Calibri"/>
          <w:b w:val="false"/>
          <w:bCs w:val="false"/>
          <w:sz w:val="28"/>
          <w:szCs w:val="28"/>
          <w:lang w:eastAsia="en-US"/>
        </w:rPr>
        <w:t>«Размер социальной доплаты к пенсии не подлежит пересмотру в связи с индексацией (корректировкой) размеров пенсии и ЕДВ»</w:t>
      </w:r>
    </w:p>
    <w:p>
      <w:pPr>
        <w:pStyle w:val="Normal"/>
        <w:spacing w:lineRule="auto" w:line="300"/>
        <w:ind w:firstLine="709"/>
        <w:jc w:val="both"/>
        <w:rPr/>
      </w:pPr>
      <w:r>
        <w:rPr>
          <w:rFonts w:eastAsia="Calibri"/>
          <w:b w:val="false"/>
          <w:bCs w:val="false"/>
          <w:sz w:val="28"/>
          <w:szCs w:val="28"/>
          <w:lang w:eastAsia="en-US"/>
        </w:rPr>
        <w:t>(пункт 1 статьи 1 Федерального закона от 1 апреля 2019 г. № 49-ФЗ)</w:t>
      </w:r>
    </w:p>
    <w:p>
      <w:pPr>
        <w:pStyle w:val="Normal"/>
        <w:spacing w:lineRule="auto" w:line="300"/>
        <w:ind w:firstLine="709"/>
        <w:jc w:val="both"/>
        <w:rPr>
          <w:rFonts w:eastAsia="Calibri"/>
          <w:b w:val="false"/>
          <w:b w:val="false"/>
          <w:bCs w:val="false"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Управление ПФР в Крымском районе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1f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51ff0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1ff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LibreOffice/5.2.1.2$Windows_x86 LibreOffice_project/31dd62db80d4e60af04904455ec9c9219178d620</Application>
  <Pages>1</Pages>
  <Words>193</Words>
  <Characters>1212</Characters>
  <CharactersWithSpaces>1489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2019-04-11T09:38:00Z</dcterms:created>
  <dc:creator>Дьяченко Наталия Андреевна</dc:creator>
  <dc:description/>
  <dc:language>ru-RU</dc:language>
  <cp:lastModifiedBy/>
  <dcterms:modified xsi:type="dcterms:W3CDTF">2019-10-03T09:35:44Z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