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DE" w:rsidRPr="007941A1" w:rsidRDefault="00FB4DDE" w:rsidP="000D5FCE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Крымская межрайонная прокуратура информирует.</w:t>
      </w:r>
    </w:p>
    <w:p w:rsidR="00364193" w:rsidRPr="007941A1" w:rsidRDefault="00364193" w:rsidP="000D5FCE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D68" w:rsidRPr="00D15D68" w:rsidRDefault="00D15D68" w:rsidP="00D15D68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03.04</w:t>
      </w:r>
      <w:r w:rsidR="00A9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  </w:t>
      </w:r>
      <w:r w:rsidRPr="00D15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 на применение повышенного коэффициента при установлении платы за отопление в многоквартирных домах, не оборудованных общедомовыми приборами учета</w:t>
      </w:r>
    </w:p>
    <w:p w:rsidR="00D15D68" w:rsidRPr="00D15D68" w:rsidRDefault="00D15D68" w:rsidP="00D15D6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января 2017 года в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внесены изменения, которые позволили управляющим и </w:t>
      </w:r>
      <w:proofErr w:type="spellStart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</w:t>
      </w:r>
      <w:proofErr w:type="spellEnd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 выставлять за отопление в многоквартирных домах, не оборудованных общедомовыми приборами учета, плату с применением повышающего коэффициента, равного 1,5.</w:t>
      </w:r>
      <w:proofErr w:type="gramEnd"/>
    </w:p>
    <w:p w:rsidR="00D15D68" w:rsidRPr="00D15D68" w:rsidRDefault="00D15D68" w:rsidP="00D15D6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действие данного положения было направлено, в первую очередь, для стимулирования собственников жилья к установке приборов учета – как индивидуальных, так и коллективных (общедомовых).</w:t>
      </w:r>
    </w:p>
    <w:p w:rsidR="00D15D68" w:rsidRPr="00D15D68" w:rsidRDefault="00D15D68" w:rsidP="00D15D6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</w:t>
      </w:r>
      <w:proofErr w:type="gramStart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14 марта 2017 года вступили в силу изменения, внесенные Постановлением Правительства Российской Федерации от 27.02.2017 №232,  отменяющие право управляющих и </w:t>
      </w:r>
      <w:proofErr w:type="spellStart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применять указанный повышенный коэффициент.</w:t>
      </w:r>
    </w:p>
    <w:p w:rsidR="00D15D68" w:rsidRPr="00D15D68" w:rsidRDefault="00D15D68" w:rsidP="00D15D6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подпунктом «г» пункта 5 указанного Постановления предусмотрено, что 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отоплению.</w:t>
      </w:r>
    </w:p>
    <w:p w:rsidR="00D15D68" w:rsidRPr="00D15D68" w:rsidRDefault="00D15D68" w:rsidP="00D15D68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новым правилам, все перечисленные изменения подлежат применению к правоотношениям, возникшим с 1 января 2017 года.</w:t>
      </w:r>
    </w:p>
    <w:p w:rsidR="00D90E54" w:rsidRPr="00D90E54" w:rsidRDefault="00D90E54" w:rsidP="00D15D68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D68" w:rsidRPr="003E7571" w:rsidRDefault="00D15D68" w:rsidP="00D15D68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04.04</w:t>
      </w:r>
      <w:r w:rsidR="00364193"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5F0BFD"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03B3F"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Сократился срок получения средств материнского капитала</w:t>
      </w:r>
    </w:p>
    <w:p w:rsidR="00D15D68" w:rsidRPr="003E7571" w:rsidRDefault="00D15D68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 03 марта 2017 года № 253 внесены изменения в нормативные правовые акт</w:t>
      </w:r>
      <w:r w:rsidR="003E7571"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Правительства Рос</w:t>
      </w: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Федерации, устанавливающие п</w:t>
      </w:r>
      <w:r w:rsidR="003E7571"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направления средств мате</w:t>
      </w: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ринского капитала на компенсацию затра</w:t>
      </w:r>
      <w:r w:rsidR="003E7571"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т, связанных с улучшением жилищ</w:t>
      </w: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условий, получением образования ребёнком (детьми), приобретением то-варов и услуг, предназначенных для социальной адаптации и интеграции в общество детей-инвалидов, в том числе в пункт 17 Правил направления средств (части</w:t>
      </w:r>
      <w:proofErr w:type="gram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средств) материнского (семе</w:t>
      </w:r>
      <w:r w:rsidR="003E7571"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йного) капитала на улучшение жи</w:t>
      </w: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лищных условий, утвержденных Постановлением Правительства Российской Федерации № 862 от 12 декабря 2007 года.</w:t>
      </w:r>
    </w:p>
    <w:p w:rsidR="00D15D68" w:rsidRPr="003E7571" w:rsidRDefault="00D15D68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в </w:t>
      </w: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удовлетворения органом Пенсионного Фонда Российской Федерации такого заявления перечисление </w:t>
      </w:r>
      <w:r w:rsidR="003E7571"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 (части средств) материн</w:t>
      </w: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(семейного) капитала осуществляется в течение 10 рабочих дней со дня принятия решения об удовлетворении заявления. Ранее этот срок составлял 1 календарный месяц.</w:t>
      </w:r>
    </w:p>
    <w:p w:rsidR="0001749B" w:rsidRDefault="0001749B" w:rsidP="00754B4D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="0001749B" w:rsidRPr="0001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1749B" w:rsidRPr="0001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Pr="003E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госпошлины для граждан будет меньше на 30% в </w:t>
      </w:r>
      <w:proofErr w:type="gramStart"/>
      <w:r w:rsidRPr="003E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случае</w:t>
      </w:r>
      <w:proofErr w:type="gramEnd"/>
      <w:r w:rsidRPr="003E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подачи заявления с использованием единого портала </w:t>
      </w:r>
      <w:proofErr w:type="spellStart"/>
      <w:r w:rsidRPr="003E7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Департамента налоговой и таможенной политики Минфина России от 6 февраля 2017 г. № 03-05-06-03/6107 разъяснено, что размер госпошлины для физических лиц будет на 30% меньше в случае подачи заявления о совершении юридически значимых действий и уплаты с использованием единого портала государственных и муниципальных услуг, региональных порталов государственных и муниципальных услуг и иных порталов, интегрированных с единой системой идентификации и</w:t>
      </w:r>
      <w:proofErr w:type="gramEnd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аутентификации.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размеры госпошлины соответствуют затратам уполномоченного органа на совершение юридически значимого действия при личном обращении физического лица в орган власти за его совершением.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 — это сбор, взимаемый с лиц при их обращении в госорганы, органы местного самоуправления, иные органы или к должностным лицам, которые уполномочены в соответствии с законодательными актами РФ, субъектов РФ и нормативными правовыми актами органов местного самоуправления, за совершением в отношении этих лиц юридически значимых действий, предусмотренных главой 25.3 НК РФ, за исключением действий, совершаемых консульскими учреждениями РФ (ст</w:t>
      </w:r>
      <w:proofErr w:type="gramEnd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333.16 НК РФ).</w:t>
      </w:r>
      <w:proofErr w:type="gramEnd"/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размеров госпошлины в главе 25.3 НК РФ предусмотрена исходя из категории плательщиков или вида совершаемого юридически значимого действия.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лиц за совершением юридически значимых действий в электронной форме, существенно снижает затраты государственных и муниципальных органов власти на организацию совершения юридически значимых действий, связанных с приемом заявителей и обработкой их заявлений за счет использования информационно-телекоммуникационных технологий.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связи с этим в налоговое законодательство было внесено изменение, предусматривающее уменьшение размера госпошлины на 30 % для физлиц в случае подачи заявления о совершении юридически значимых действий и уплаты соответствующей госпошлины с использованием единого портала государственных и муниципальных услуг, региональных порталов государственных и муниципальных услуг и иных порталов, интегрированных с единой системой идентификации и аутентификации (п. 4 ст. 333.35 НК</w:t>
      </w:r>
      <w:proofErr w:type="gramEnd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7571">
        <w:rPr>
          <w:rFonts w:ascii="Times New Roman" w:eastAsia="Times New Roman" w:hAnsi="Times New Roman" w:cs="Times New Roman"/>
          <w:sz w:val="28"/>
          <w:szCs w:val="28"/>
          <w:lang w:eastAsia="ru-RU"/>
        </w:rPr>
        <w:t>РФ в редакции Федерального закона от 30 ноября 2016 г. № 402-ФЗ «О внесении изменения в статью 333.35 части второй Налогового кодекса Российской Федерации»).</w:t>
      </w:r>
      <w:proofErr w:type="gramEnd"/>
    </w:p>
    <w:p w:rsidR="00A93B21" w:rsidRPr="0001749B" w:rsidRDefault="00A93B21" w:rsidP="00A93B2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1E" w:rsidRPr="007941A1" w:rsidRDefault="00AE091E" w:rsidP="000D5FCE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71" w:rsidRDefault="003E7571" w:rsidP="003E7571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06.04</w:t>
      </w:r>
      <w:r w:rsidR="00364193"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5F0BFD"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006E" w:rsidRPr="00794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64193" w:rsidRPr="007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6E" w:rsidRPr="0079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 исчерпывающий перечень процедур в сфере строительства объектов капитального строительства нежилого назначения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30.03.2017 на Официальном </w:t>
      </w: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интернет-портале</w:t>
      </w:r>
      <w:proofErr w:type="gram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правовой информации опубликовано постановление Правительства Российской Федерации 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назначения». 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указанный перечень входит 130 процедур в сфере строительства объектов капитального строительства нежилого назначения связанных с предоставлением прав на земельный участок и подготовкой документации по планировке территории, предоставлением прав на лесной участок и его использованием для целей строительства, заключением договоров подключения (технологического присоединения) объектов капитального строительства нежилого назначения к сетям инженерно-технического обеспечения (к электрическим сетям), а также с архитектурно-строительным проектированием</w:t>
      </w:r>
      <w:proofErr w:type="gram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осуществлением строительства, реконструкции объектов капитального строительства нежилого назначения, предоставлением разрешения на ввод объекта капитального строительства нежилого помещения в эксплуатацию, государственной регистрацией прав на построенный объект, заключением договоров </w:t>
      </w:r>
      <w:proofErr w:type="spell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</w:t>
      </w:r>
      <w:proofErr w:type="spell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-, тепл</w:t>
      </w: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водо-, газоснабжения и водоотведения, а также особенностями осуществления градостроительной деятельности на территориях субъектов Российской Федерации и территориях муниципальных </w:t>
      </w:r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образований, предусмотренные нормативными правовыми актами субъектов Российской Федерации или муниципальными правовыми актами представительных органов местного самоуправления. 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в ближайшие 6 месяцев Правительством Российской Федерации будет прорабатываться вопрос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перечне.</w:t>
      </w:r>
      <w:proofErr w:type="gramEnd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Указанный перечень вступает в силу в течение 6 месяцев со дня официального опубликования. </w:t>
      </w:r>
    </w:p>
    <w:p w:rsidR="003E7571" w:rsidRPr="003E7571" w:rsidRDefault="003E7571" w:rsidP="003E757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вступления перечня процедур в силу установление органами, индивидуальными предпринимателями и организациями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 </w:t>
      </w:r>
      <w:proofErr w:type="gramEnd"/>
    </w:p>
    <w:p w:rsidR="00BE6649" w:rsidRDefault="00BE6649" w:rsidP="00754B4D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D63" w:rsidRPr="00CA1D63" w:rsidRDefault="008200C5" w:rsidP="00CA1D63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07.04</w:t>
      </w:r>
      <w:r w:rsidR="00CA1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</w:t>
      </w:r>
      <w:r w:rsidRPr="0082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Строения и сооружения, возведенные ближе предусмотренных СНиП минимальных расстояний до объектов системы газоснабжения, должны быть снесены</w:t>
      </w:r>
    </w:p>
    <w:p w:rsidR="00CA1D63" w:rsidRDefault="00CA1D63" w:rsidP="00CA1D63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Верховный Суд Российской Федерации, рассматривая жалобу по гражданскому делу по иску газовой компании к гражданину, разъяснил следующее.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нормами Федерального закона от 31.03.1999 № 69-ФЗ «О газоснабжении в Российской Федерации» вдоль трассы газопроводов и вокруг других объектов системы газоснабжения в целях обеспечения нормальных условий эксплуатации таких объектов и исключения возможности их повреждения устанавливается территория с особыми условиями использования - охранная зона объектов системы газоснабжения.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Границы охранных зон, на которых размещены объекты системы газоснабжения, определяются на основании строительных норм и правил, правил охраны магистральных трубопроводов, других утвержденных в установленном порядке нормативных документов (п.6 </w:t>
      </w:r>
      <w:hyperlink r:id="rId8" w:tgtFrame="_blank" w:history="1">
        <w:r w:rsidRPr="008200C5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ст. 90 Земельного кодекса РФ</w:t>
        </w:r>
      </w:hyperlink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ч.6 ст. 28 указанного Федерального закона).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охраны магистральных трубопроводов, утвержденные Министерством топлива и энергетики России 29.04.1992, Постановлением Госгортехнадзора России от 22.04.1992 № 9, в п.4.4 установили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запрет на возведение любых построек и сооружений в охранных зонах трубопроводов без письменного разрешения предприятий трубопроводного транспорта.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hyperlink r:id="rId9" w:history="1">
        <w:r w:rsidRPr="008200C5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п.7.15</w:t>
        </w:r>
      </w:hyperlink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36.13330.2012. Свод правил. Магистральные трубопроводы. Актуализированная редакция СНиП 2.05.06-85* расстояния от оси подземных и наземных (в насыпи) трубопроводов до населенных пунктов, отдельных промышленных и сельскохозяйственных предприятий, зданий и сооружений должны приниматься в зависимости от класса и диаметра трубопроводов, степени ответственности объектов и необходимости обеспечения их безопасности, но не менее определенных значений. В частности, в населенных пунктах при наличии газопровода диаметром свыше 300 до 600 мм запрещено строительство зданий и сооружений </w:t>
      </w:r>
      <w:proofErr w:type="gramStart"/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ближе</w:t>
      </w:r>
      <w:proofErr w:type="gramEnd"/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 150 м в обе стороны от оси магистрального газопровода.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10" w:history="1">
        <w:r w:rsidRPr="008200C5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абз.4 ст. 32</w:t>
        </w:r>
      </w:hyperlink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31.03.1999 № 69-ФЗ «О газоснабжении в Российской Федерации» здания, строения и сооружения, построенные ближе установленных строительными нормами и правилами минимальных расстояний до объектов систем газоснабжения, подлежат сносу за счет средств юридических и физических лиц, допустивших нарушения.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Как указал Верховный Суд Российской Федерации в Определении от 19.01.2016 № 11-КГ15-33, незначительность нарушения минимально допустимых расстояний от оси газопровода до жилого дома сама по себе не может служить основанием для отказа в удовлетворении требований о сносе здания, построенного ближе установленных минимальных расстояний. </w:t>
      </w:r>
    </w:p>
    <w:p w:rsidR="008200C5" w:rsidRPr="008200C5" w:rsidRDefault="008200C5" w:rsidP="008200C5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Подробнее позиция суда изложена в </w:t>
      </w:r>
      <w:proofErr w:type="gramStart"/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издании</w:t>
      </w:r>
      <w:proofErr w:type="gramEnd"/>
      <w:r w:rsidRPr="0082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«Бюллетень Верховного Суда Российской Федерации», № 3, март 2017г. </w:t>
      </w:r>
    </w:p>
    <w:p w:rsidR="00CA1D63" w:rsidRPr="008200C5" w:rsidRDefault="00CA1D63" w:rsidP="00754B4D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624" w:rsidRPr="008200C5" w:rsidRDefault="00825624" w:rsidP="00754B4D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CDC" w:rsidRPr="008200C5" w:rsidRDefault="002F2CDC" w:rsidP="0077275D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CDC" w:rsidRPr="008200C5" w:rsidRDefault="002F2CDC" w:rsidP="0077275D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2CDC" w:rsidRPr="008200C5" w:rsidRDefault="002F2CDC" w:rsidP="0077275D">
      <w:pPr>
        <w:spacing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624" w:rsidRPr="008200C5" w:rsidRDefault="00825624" w:rsidP="00A93B21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25624" w:rsidRPr="008200C5" w:rsidSect="00EA64DD">
      <w:headerReference w:type="default" r:id="rId11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E5" w:rsidRDefault="00DB01E5" w:rsidP="00EA64DD">
      <w:pPr>
        <w:spacing w:after="0" w:line="240" w:lineRule="auto"/>
      </w:pPr>
      <w:r>
        <w:separator/>
      </w:r>
    </w:p>
  </w:endnote>
  <w:endnote w:type="continuationSeparator" w:id="0">
    <w:p w:rsidR="00DB01E5" w:rsidRDefault="00DB01E5" w:rsidP="00E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E5" w:rsidRDefault="00DB01E5" w:rsidP="00EA64DD">
      <w:pPr>
        <w:spacing w:after="0" w:line="240" w:lineRule="auto"/>
      </w:pPr>
      <w:r>
        <w:separator/>
      </w:r>
    </w:p>
  </w:footnote>
  <w:footnote w:type="continuationSeparator" w:id="0">
    <w:p w:rsidR="00DB01E5" w:rsidRDefault="00DB01E5" w:rsidP="00EA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94336"/>
      <w:docPartObj>
        <w:docPartGallery w:val="Page Numbers (Top of Page)"/>
        <w:docPartUnique/>
      </w:docPartObj>
    </w:sdtPr>
    <w:sdtEndPr/>
    <w:sdtContent>
      <w:p w:rsidR="00EA64DD" w:rsidRDefault="00EA6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C5">
          <w:rPr>
            <w:noProof/>
          </w:rPr>
          <w:t>2</w:t>
        </w:r>
        <w:r>
          <w:fldChar w:fldCharType="end"/>
        </w:r>
      </w:p>
    </w:sdtContent>
  </w:sdt>
  <w:p w:rsidR="00EA64DD" w:rsidRDefault="00EA6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DE"/>
    <w:rsid w:val="00003B3F"/>
    <w:rsid w:val="0001749B"/>
    <w:rsid w:val="00030403"/>
    <w:rsid w:val="00034955"/>
    <w:rsid w:val="000A006E"/>
    <w:rsid w:val="000D5FCE"/>
    <w:rsid w:val="001051FF"/>
    <w:rsid w:val="001301B6"/>
    <w:rsid w:val="0013666F"/>
    <w:rsid w:val="001A5C42"/>
    <w:rsid w:val="001A71A3"/>
    <w:rsid w:val="001C3C64"/>
    <w:rsid w:val="002274F8"/>
    <w:rsid w:val="00251C73"/>
    <w:rsid w:val="00266C6E"/>
    <w:rsid w:val="002B1353"/>
    <w:rsid w:val="002C0693"/>
    <w:rsid w:val="002F2CDC"/>
    <w:rsid w:val="002F30F5"/>
    <w:rsid w:val="00325FD7"/>
    <w:rsid w:val="00364193"/>
    <w:rsid w:val="003A0C95"/>
    <w:rsid w:val="003E7571"/>
    <w:rsid w:val="004405B3"/>
    <w:rsid w:val="004C7D1A"/>
    <w:rsid w:val="004F449D"/>
    <w:rsid w:val="00512706"/>
    <w:rsid w:val="005276F9"/>
    <w:rsid w:val="00551254"/>
    <w:rsid w:val="00557EE9"/>
    <w:rsid w:val="00562994"/>
    <w:rsid w:val="005869E5"/>
    <w:rsid w:val="005A3929"/>
    <w:rsid w:val="005C1636"/>
    <w:rsid w:val="005F0BFD"/>
    <w:rsid w:val="00615E1A"/>
    <w:rsid w:val="0063607E"/>
    <w:rsid w:val="0065190A"/>
    <w:rsid w:val="00657B7E"/>
    <w:rsid w:val="00733F87"/>
    <w:rsid w:val="00754B4D"/>
    <w:rsid w:val="0077275D"/>
    <w:rsid w:val="007941A1"/>
    <w:rsid w:val="007A556F"/>
    <w:rsid w:val="007A6926"/>
    <w:rsid w:val="007C0026"/>
    <w:rsid w:val="008200C5"/>
    <w:rsid w:val="00822017"/>
    <w:rsid w:val="00825624"/>
    <w:rsid w:val="00852377"/>
    <w:rsid w:val="00854C72"/>
    <w:rsid w:val="0086018E"/>
    <w:rsid w:val="0086354F"/>
    <w:rsid w:val="00870387"/>
    <w:rsid w:val="00893093"/>
    <w:rsid w:val="008B12D1"/>
    <w:rsid w:val="00997981"/>
    <w:rsid w:val="009C0CAC"/>
    <w:rsid w:val="00A93B21"/>
    <w:rsid w:val="00AB44C1"/>
    <w:rsid w:val="00AC4E31"/>
    <w:rsid w:val="00AD41A8"/>
    <w:rsid w:val="00AE091E"/>
    <w:rsid w:val="00AE6E6F"/>
    <w:rsid w:val="00AF0558"/>
    <w:rsid w:val="00B85DD0"/>
    <w:rsid w:val="00BE6649"/>
    <w:rsid w:val="00C02DCB"/>
    <w:rsid w:val="00C1241F"/>
    <w:rsid w:val="00C45F3E"/>
    <w:rsid w:val="00CA1D63"/>
    <w:rsid w:val="00CA5114"/>
    <w:rsid w:val="00CC0488"/>
    <w:rsid w:val="00CC20A3"/>
    <w:rsid w:val="00CF31E6"/>
    <w:rsid w:val="00D028D2"/>
    <w:rsid w:val="00D15D68"/>
    <w:rsid w:val="00D86706"/>
    <w:rsid w:val="00D90E54"/>
    <w:rsid w:val="00DA0DB1"/>
    <w:rsid w:val="00DB01E5"/>
    <w:rsid w:val="00DD52C5"/>
    <w:rsid w:val="00E06756"/>
    <w:rsid w:val="00E62E6E"/>
    <w:rsid w:val="00E74F50"/>
    <w:rsid w:val="00EA64DD"/>
    <w:rsid w:val="00EF2C47"/>
    <w:rsid w:val="00F5272F"/>
    <w:rsid w:val="00FA6CF4"/>
    <w:rsid w:val="00FB4DD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3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DD"/>
  </w:style>
  <w:style w:type="paragraph" w:styleId="a6">
    <w:name w:val="footer"/>
    <w:basedOn w:val="a"/>
    <w:link w:val="a7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DD"/>
  </w:style>
  <w:style w:type="character" w:customStyle="1" w:styleId="20">
    <w:name w:val="Заголовок 2 Знак"/>
    <w:basedOn w:val="a0"/>
    <w:link w:val="2"/>
    <w:uiPriority w:val="9"/>
    <w:rsid w:val="0036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5F0B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98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3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DD"/>
  </w:style>
  <w:style w:type="paragraph" w:styleId="a6">
    <w:name w:val="footer"/>
    <w:basedOn w:val="a"/>
    <w:link w:val="a7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DD"/>
  </w:style>
  <w:style w:type="character" w:customStyle="1" w:styleId="20">
    <w:name w:val="Заголовок 2 Знак"/>
    <w:basedOn w:val="a0"/>
    <w:link w:val="2"/>
    <w:uiPriority w:val="9"/>
    <w:rsid w:val="0036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5F0B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98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zemelnyj-kodeks/statja-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6650D0EBDB46F150D90C5DA25F3010551342605B277A25B7B9B85553C5FC3C1FEEEA7533F68D1BP1M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650D0EBDB46F150D91348A75F301055134362522C272FBFE0B45754CAA32B18A7E67433F58FP1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B81F-C832-4EF6-9C50-D2D44156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2017-04-05T15:58:00Z</dcterms:created>
  <dcterms:modified xsi:type="dcterms:W3CDTF">2017-04-05T15:58:00Z</dcterms:modified>
</cp:coreProperties>
</file>