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26716">
      <w:pPr>
        <w:ind w:firstLine="709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7E3394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7E3394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26716">
      <w:pPr>
        <w:ind w:firstLine="709"/>
      </w:pPr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26716">
      <w:pPr>
        <w:tabs>
          <w:tab w:val="left" w:pos="851"/>
        </w:tabs>
        <w:ind w:firstLine="709"/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Pr="00563AB8" w:rsidRDefault="00726838" w:rsidP="00126716">
      <w:pPr>
        <w:ind w:right="-6" w:firstLine="709"/>
        <w:jc w:val="center"/>
        <w:rPr>
          <w:b/>
          <w:smallCaps/>
          <w:spacing w:val="20"/>
          <w:sz w:val="32"/>
          <w:szCs w:val="32"/>
        </w:rPr>
      </w:pPr>
      <w:r w:rsidRPr="00726838">
        <w:rPr>
          <w:b/>
          <w:smallCaps/>
          <w:spacing w:val="20"/>
          <w:sz w:val="28"/>
          <w:szCs w:val="28"/>
        </w:rPr>
        <w:t>СОВЕТ</w:t>
      </w:r>
      <w:r w:rsidR="001B63CC" w:rsidRPr="00563AB8">
        <w:rPr>
          <w:b/>
          <w:smallCaps/>
          <w:spacing w:val="20"/>
          <w:sz w:val="32"/>
          <w:szCs w:val="32"/>
        </w:rPr>
        <w:t xml:space="preserve"> </w:t>
      </w:r>
      <w:proofErr w:type="spellStart"/>
      <w:r w:rsidR="001B63CC"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="001B63CC" w:rsidRPr="00563AB8">
        <w:rPr>
          <w:b/>
          <w:smallCaps/>
          <w:spacing w:val="20"/>
          <w:sz w:val="32"/>
          <w:szCs w:val="32"/>
        </w:rPr>
        <w:t xml:space="preserve"> сельского </w:t>
      </w:r>
      <w:r w:rsidR="00126716">
        <w:rPr>
          <w:b/>
          <w:smallCaps/>
          <w:spacing w:val="20"/>
          <w:sz w:val="32"/>
          <w:szCs w:val="32"/>
        </w:rPr>
        <w:t xml:space="preserve"> </w:t>
      </w:r>
      <w:r w:rsidR="001B63CC" w:rsidRPr="00563AB8">
        <w:rPr>
          <w:b/>
          <w:smallCaps/>
          <w:spacing w:val="20"/>
          <w:sz w:val="32"/>
          <w:szCs w:val="32"/>
        </w:rPr>
        <w:t>посел</w:t>
      </w:r>
      <w:r w:rsidR="001B63CC">
        <w:rPr>
          <w:b/>
          <w:smallCaps/>
          <w:spacing w:val="20"/>
          <w:sz w:val="32"/>
          <w:szCs w:val="32"/>
        </w:rPr>
        <w:t>е</w:t>
      </w:r>
      <w:r w:rsidR="001B63CC"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26716">
      <w:pPr>
        <w:suppressAutoHyphens/>
        <w:ind w:right="-6" w:firstLine="709"/>
        <w:jc w:val="center"/>
        <w:rPr>
          <w:b/>
          <w:smallCaps/>
          <w:spacing w:val="20"/>
          <w:sz w:val="32"/>
          <w:szCs w:val="32"/>
        </w:rPr>
      </w:pPr>
    </w:p>
    <w:p w:rsidR="001B63CC" w:rsidRPr="00391670" w:rsidRDefault="00726838" w:rsidP="00126716">
      <w:pPr>
        <w:tabs>
          <w:tab w:val="left" w:pos="7740"/>
        </w:tabs>
        <w:ind w:firstLine="709"/>
        <w:jc w:val="center"/>
        <w:rPr>
          <w:b/>
          <w:spacing w:val="12"/>
          <w:sz w:val="32"/>
          <w:szCs w:val="32"/>
        </w:rPr>
      </w:pPr>
      <w:r w:rsidRPr="00391670">
        <w:rPr>
          <w:b/>
          <w:spacing w:val="12"/>
          <w:sz w:val="32"/>
          <w:szCs w:val="32"/>
        </w:rPr>
        <w:t>РЕШЕНИЕ</w:t>
      </w:r>
    </w:p>
    <w:p w:rsidR="001B63CC" w:rsidRPr="00563AB8" w:rsidRDefault="001B63CC" w:rsidP="00126716">
      <w:pPr>
        <w:tabs>
          <w:tab w:val="left" w:pos="7740"/>
        </w:tabs>
        <w:ind w:firstLine="709"/>
        <w:jc w:val="center"/>
      </w:pPr>
      <w:bookmarkStart w:id="0" w:name="_GoBack"/>
      <w:bookmarkEnd w:id="0"/>
    </w:p>
    <w:p w:rsidR="001B63CC" w:rsidRPr="00563AB8" w:rsidRDefault="001B63CC" w:rsidP="00126716">
      <w:pPr>
        <w:tabs>
          <w:tab w:val="left" w:pos="7740"/>
        </w:tabs>
        <w:ind w:firstLine="709"/>
        <w:jc w:val="center"/>
      </w:pPr>
      <w:r>
        <w:t xml:space="preserve">от </w:t>
      </w:r>
      <w:r w:rsidR="00C2279F">
        <w:t>00.00.</w:t>
      </w:r>
      <w:r w:rsidR="00CE1590">
        <w:t>2023</w:t>
      </w:r>
      <w:r w:rsidR="00577A35">
        <w:t xml:space="preserve"> г.</w:t>
      </w:r>
      <w:r w:rsidR="00577A35">
        <w:tab/>
        <w:t xml:space="preserve">             № </w:t>
      </w:r>
      <w:r w:rsidR="00C2279F">
        <w:t>00</w:t>
      </w:r>
    </w:p>
    <w:p w:rsidR="001B63CC" w:rsidRDefault="001B63CC" w:rsidP="00126716">
      <w:pPr>
        <w:ind w:firstLine="709"/>
      </w:pPr>
      <w:r w:rsidRPr="00563AB8">
        <w:t xml:space="preserve">                                                               хутор  Адагум</w:t>
      </w:r>
    </w:p>
    <w:p w:rsidR="00126716" w:rsidRDefault="00126716" w:rsidP="00126716">
      <w:pPr>
        <w:ind w:firstLine="709"/>
      </w:pPr>
    </w:p>
    <w:p w:rsidR="00126716" w:rsidRPr="00BF1427" w:rsidRDefault="00126716" w:rsidP="00126716">
      <w:pPr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F142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Адагумском</w:t>
      </w:r>
      <w:proofErr w:type="spellEnd"/>
      <w:r w:rsidRPr="00BF142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сельском поселении Крымского района</w:t>
      </w:r>
    </w:p>
    <w:p w:rsidR="00126716" w:rsidRDefault="00126716" w:rsidP="00126716">
      <w:pPr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26716" w:rsidRPr="00BF1427" w:rsidRDefault="00126716" w:rsidP="00126716">
      <w:pPr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26716" w:rsidRPr="00BF1427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BF1427">
        <w:rPr>
          <w:rFonts w:ascii="TimesNewRomanPSMT" w:hAnsi="TimesNewRomanPSMT" w:cs="TimesNewRomanPSMT"/>
          <w:sz w:val="28"/>
          <w:szCs w:val="28"/>
        </w:rPr>
        <w:t xml:space="preserve">В целях определения порядка принятия решений об установке и обеспечении сохранности мемориальных досок и других памятных знаков на территории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BF1427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BF1427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в соответствии с Федеральным</w:t>
      </w:r>
      <w:proofErr w:type="gramEnd"/>
      <w:r w:rsidRPr="00BF1427">
        <w:rPr>
          <w:rFonts w:ascii="TimesNewRomanPSMT" w:hAnsi="TimesNewRomanPSMT" w:cs="TimesNewRomanPSMT"/>
          <w:sz w:val="28"/>
          <w:szCs w:val="28"/>
        </w:rPr>
        <w:t xml:space="preserve"> законом от </w:t>
      </w:r>
      <w:r w:rsidRPr="00126716">
        <w:rPr>
          <w:rFonts w:ascii="TimesNewRomanPSMT" w:hAnsi="TimesNewRomanPSMT" w:cs="TimesNewRomanPSMT"/>
          <w:sz w:val="28"/>
          <w:szCs w:val="28"/>
        </w:rPr>
        <w:t>6 октября 2003 года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F1427">
        <w:rPr>
          <w:rFonts w:ascii="TimesNewRomanPSMT" w:hAnsi="TimesNewRomanPSMT" w:cs="TimesNewRomanPSMT"/>
          <w:sz w:val="28"/>
          <w:szCs w:val="28"/>
        </w:rPr>
        <w:t>№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F1427">
        <w:rPr>
          <w:rFonts w:ascii="TimesNewRomanPSMT" w:hAnsi="TimesNewRomanPSMT" w:cs="TimesNewRomanPSMT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BF1427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Совет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BF1427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решил:</w:t>
      </w:r>
    </w:p>
    <w:p w:rsidR="00126716" w:rsidRPr="00BF1427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1427">
        <w:rPr>
          <w:rFonts w:ascii="TimesNewRomanPSMT" w:hAnsi="TimesNewRomanPSMT" w:cs="TimesNewRomanPSMT"/>
          <w:sz w:val="28"/>
          <w:szCs w:val="28"/>
        </w:rPr>
        <w:t xml:space="preserve">1. Утвердить Положение о порядке установки и содержания мемориальных досок и других памятных знаков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Адагумском</w:t>
      </w:r>
      <w:proofErr w:type="spellEnd"/>
      <w:r w:rsidRPr="00BF1427">
        <w:rPr>
          <w:rFonts w:ascii="TimesNewRomanPSMT" w:hAnsi="TimesNewRomanPSMT" w:cs="TimesNewRomanPSMT"/>
          <w:sz w:val="28"/>
          <w:szCs w:val="28"/>
        </w:rPr>
        <w:t xml:space="preserve"> сельском поселении Крымского района </w:t>
      </w:r>
      <w:r w:rsidRPr="00126716">
        <w:rPr>
          <w:rFonts w:ascii="TimesNewRomanPSMT" w:hAnsi="TimesNewRomanPSMT" w:cs="TimesNewRomanPSMT"/>
          <w:sz w:val="28"/>
          <w:szCs w:val="28"/>
        </w:rPr>
        <w:t>(приложение)</w:t>
      </w:r>
      <w:proofErr w:type="gramStart"/>
      <w:r w:rsidRPr="00126716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BF1427"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 w:rsidRPr="00BF1427">
        <w:rPr>
          <w:rFonts w:ascii="TimesNewRomanPSMT" w:hAnsi="TimesNewRomanPSMT" w:cs="TimesNewRomanPSMT"/>
          <w:sz w:val="28"/>
          <w:szCs w:val="28"/>
        </w:rPr>
        <w:t>огласно приложению.</w:t>
      </w:r>
    </w:p>
    <w:p w:rsidR="00126716" w:rsidRPr="00BF1427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1427">
        <w:rPr>
          <w:rFonts w:ascii="TimesNewRomanPSMT" w:hAnsi="TimesNewRomanPSMT" w:cs="TimesNewRomanPSMT"/>
          <w:sz w:val="28"/>
          <w:szCs w:val="28"/>
        </w:rPr>
        <w:t>2</w:t>
      </w:r>
      <w:r w:rsidRPr="00BF1427">
        <w:rPr>
          <w:kern w:val="3"/>
          <w:sz w:val="28"/>
          <w:szCs w:val="28"/>
        </w:rPr>
        <w:t xml:space="preserve">. 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>
        <w:rPr>
          <w:kern w:val="3"/>
          <w:sz w:val="28"/>
          <w:szCs w:val="28"/>
        </w:rPr>
        <w:t>Адагумского</w:t>
      </w:r>
      <w:r w:rsidRPr="00BF1427">
        <w:rPr>
          <w:kern w:val="3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126716" w:rsidRPr="00BF1427" w:rsidRDefault="00126716" w:rsidP="00126716">
      <w:pPr>
        <w:suppressAutoHyphens/>
        <w:overflowPunct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F1427">
        <w:rPr>
          <w:kern w:val="3"/>
          <w:sz w:val="28"/>
          <w:szCs w:val="28"/>
        </w:rPr>
        <w:t xml:space="preserve">3. Решение вступает в силу после официального обнародования. </w:t>
      </w:r>
    </w:p>
    <w:p w:rsidR="00126716" w:rsidRDefault="00126716" w:rsidP="00126716">
      <w:pPr>
        <w:suppressAutoHyphens/>
        <w:jc w:val="both"/>
        <w:rPr>
          <w:sz w:val="28"/>
          <w:szCs w:val="28"/>
        </w:rPr>
      </w:pPr>
    </w:p>
    <w:p w:rsidR="00126716" w:rsidRPr="00BF1427" w:rsidRDefault="00126716" w:rsidP="00126716">
      <w:pPr>
        <w:suppressAutoHyphens/>
        <w:ind w:firstLine="709"/>
        <w:jc w:val="both"/>
        <w:rPr>
          <w:sz w:val="28"/>
          <w:szCs w:val="28"/>
        </w:rPr>
      </w:pPr>
    </w:p>
    <w:p w:rsidR="00126716" w:rsidRPr="00BF1427" w:rsidRDefault="00126716" w:rsidP="00126716">
      <w:pPr>
        <w:suppressAutoHyphens/>
        <w:ind w:firstLine="709"/>
        <w:jc w:val="both"/>
        <w:rPr>
          <w:sz w:val="28"/>
          <w:szCs w:val="28"/>
        </w:rPr>
      </w:pPr>
      <w:r w:rsidRPr="00BF1427">
        <w:rPr>
          <w:sz w:val="28"/>
          <w:szCs w:val="28"/>
        </w:rPr>
        <w:t xml:space="preserve">Глава </w:t>
      </w:r>
    </w:p>
    <w:p w:rsidR="00126716" w:rsidRPr="00BF1427" w:rsidRDefault="00126716" w:rsidP="001267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BF1427">
        <w:rPr>
          <w:sz w:val="28"/>
          <w:szCs w:val="28"/>
        </w:rPr>
        <w:t xml:space="preserve"> сельского поселения </w:t>
      </w:r>
    </w:p>
    <w:p w:rsidR="00126716" w:rsidRPr="00BF1427" w:rsidRDefault="00126716" w:rsidP="00126716">
      <w:pPr>
        <w:suppressAutoHyphens/>
        <w:ind w:firstLine="709"/>
        <w:jc w:val="both"/>
        <w:rPr>
          <w:sz w:val="28"/>
          <w:szCs w:val="28"/>
        </w:rPr>
      </w:pPr>
      <w:r w:rsidRPr="00BF1427">
        <w:rPr>
          <w:sz w:val="28"/>
          <w:szCs w:val="28"/>
        </w:rPr>
        <w:t xml:space="preserve">Крымского района                                                                 </w:t>
      </w:r>
      <w:proofErr w:type="spellStart"/>
      <w:r>
        <w:rPr>
          <w:sz w:val="28"/>
          <w:szCs w:val="28"/>
        </w:rPr>
        <w:t>А.В.Грицюта</w:t>
      </w:r>
      <w:proofErr w:type="spellEnd"/>
    </w:p>
    <w:p w:rsidR="00126716" w:rsidRDefault="00126716" w:rsidP="00126716">
      <w:pPr>
        <w:ind w:firstLine="709"/>
        <w:rPr>
          <w:sz w:val="28"/>
          <w:szCs w:val="28"/>
        </w:rPr>
      </w:pPr>
    </w:p>
    <w:p w:rsidR="00126716" w:rsidRDefault="00126716" w:rsidP="00126716">
      <w:pPr>
        <w:ind w:firstLine="709"/>
        <w:rPr>
          <w:sz w:val="28"/>
          <w:szCs w:val="28"/>
        </w:rPr>
      </w:pPr>
    </w:p>
    <w:p w:rsidR="00126716" w:rsidRDefault="00126716" w:rsidP="00126716">
      <w:pPr>
        <w:ind w:firstLine="709"/>
        <w:rPr>
          <w:sz w:val="28"/>
          <w:szCs w:val="28"/>
        </w:rPr>
      </w:pPr>
    </w:p>
    <w:p w:rsidR="00126716" w:rsidRDefault="00126716" w:rsidP="00126716">
      <w:pPr>
        <w:ind w:firstLine="709"/>
        <w:rPr>
          <w:sz w:val="28"/>
          <w:szCs w:val="28"/>
        </w:rPr>
      </w:pPr>
    </w:p>
    <w:p w:rsidR="00126716" w:rsidRDefault="00126716" w:rsidP="00126716">
      <w:pPr>
        <w:ind w:left="5529" w:firstLine="709"/>
      </w:pPr>
    </w:p>
    <w:p w:rsidR="00126716" w:rsidRPr="00C4255B" w:rsidRDefault="00126716" w:rsidP="00126716">
      <w:pPr>
        <w:ind w:left="5529" w:firstLine="709"/>
      </w:pPr>
      <w:r w:rsidRPr="00C4255B">
        <w:t>Приложение</w:t>
      </w:r>
    </w:p>
    <w:p w:rsidR="00126716" w:rsidRPr="00C4255B" w:rsidRDefault="00126716" w:rsidP="00126716">
      <w:pPr>
        <w:ind w:left="5529" w:firstLine="709"/>
      </w:pPr>
      <w:r w:rsidRPr="00C4255B">
        <w:t>к решению Совета</w:t>
      </w:r>
    </w:p>
    <w:p w:rsidR="00233C37" w:rsidRDefault="00126716" w:rsidP="00126716">
      <w:pPr>
        <w:ind w:left="5529" w:firstLine="709"/>
      </w:pPr>
      <w:r>
        <w:t>Адагумского</w:t>
      </w:r>
      <w:r w:rsidRPr="00C4255B">
        <w:t xml:space="preserve"> сельского</w:t>
      </w:r>
    </w:p>
    <w:p w:rsidR="00126716" w:rsidRPr="00C4255B" w:rsidRDefault="00126716" w:rsidP="00126716">
      <w:pPr>
        <w:ind w:left="5529" w:firstLine="709"/>
      </w:pPr>
      <w:r w:rsidRPr="00C4255B">
        <w:t xml:space="preserve">поселения Крымского района </w:t>
      </w:r>
    </w:p>
    <w:p w:rsidR="00126716" w:rsidRPr="00C4255B" w:rsidRDefault="00C2279F" w:rsidP="00126716">
      <w:pPr>
        <w:ind w:left="5529" w:firstLine="709"/>
      </w:pPr>
      <w:r>
        <w:t>от 00.00.2023 года  № 00</w:t>
      </w:r>
    </w:p>
    <w:p w:rsidR="00126716" w:rsidRDefault="00126716" w:rsidP="00126716">
      <w:pPr>
        <w:ind w:firstLine="709"/>
        <w:jc w:val="both"/>
        <w:rPr>
          <w:sz w:val="28"/>
        </w:rPr>
      </w:pPr>
    </w:p>
    <w:p w:rsidR="00126716" w:rsidRDefault="00126716" w:rsidP="00126716">
      <w:pPr>
        <w:ind w:firstLine="709"/>
        <w:jc w:val="both"/>
        <w:rPr>
          <w:sz w:val="28"/>
        </w:rPr>
      </w:pPr>
    </w:p>
    <w:p w:rsidR="00126716" w:rsidRDefault="00126716" w:rsidP="00126716">
      <w:pPr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ПОЛОЖЕНИЕ</w:t>
      </w:r>
    </w:p>
    <w:p w:rsidR="00126716" w:rsidRDefault="00126716" w:rsidP="00126716">
      <w:pPr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 порядке установки и содержания мемориальных досок и других</w:t>
      </w:r>
    </w:p>
    <w:p w:rsidR="00126716" w:rsidRDefault="00126716" w:rsidP="00126716">
      <w:pPr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памятных знаков в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Адагумском</w:t>
      </w:r>
      <w:proofErr w:type="spellEnd"/>
      <w:r w:rsidRPr="00857B3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сельском поселении Крымского района</w:t>
      </w:r>
    </w:p>
    <w:p w:rsidR="00126716" w:rsidRDefault="00126716" w:rsidP="00126716">
      <w:pPr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Статья 1. Общие положения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а также правила их установки и содержания.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2. В настоящем Положении используются следующие основные понятия: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Статья 2. Критерии, являющиеся основанием для принятия решения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об установке мемориальной доски или другого памятного знака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- значимость события в истории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Адагумскому</w:t>
      </w:r>
      <w:proofErr w:type="spellEnd"/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сельскому поселению Крымского района, Краснодарскому краю, Российской Федерации;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</w:t>
      </w:r>
      <w:r w:rsidRPr="00795A93">
        <w:rPr>
          <w:rFonts w:ascii="TimesNewRomanPSMT" w:hAnsi="TimesNewRomanPSMT" w:cs="TimesNewRomanPSMT"/>
          <w:sz w:val="28"/>
          <w:szCs w:val="28"/>
        </w:rPr>
        <w:lastRenderedPageBreak/>
        <w:t xml:space="preserve">развитию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повышению его престижа и авторитета.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Статья 3. Порядок внесения предложений по установке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мемориальных досок и памятных знаков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Адагумском</w:t>
      </w:r>
      <w:proofErr w:type="spellEnd"/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сельском поселении Крымского района рассматривает постоянно действующая комиссия по наградам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795A93">
        <w:rPr>
          <w:rFonts w:ascii="TimesNewRomanPSMT" w:hAnsi="TimesNewRomanPSMT" w:cs="TimesNewRomanPSMT"/>
          <w:sz w:val="28"/>
          <w:szCs w:val="28"/>
        </w:rPr>
        <w:t>фотофиксацией</w:t>
      </w:r>
      <w:proofErr w:type="spellEnd"/>
      <w:r w:rsidRPr="00795A93">
        <w:rPr>
          <w:rFonts w:ascii="TimesNewRomanPSMT" w:hAnsi="TimesNewRomanPSMT" w:cs="TimesNewRomanPSMT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2) обоснование установки мемориальной доски, памятного знака;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4. </w:t>
      </w:r>
      <w:proofErr w:type="gramStart"/>
      <w:r w:rsidRPr="00795A93">
        <w:rPr>
          <w:rFonts w:ascii="TimesNewRomanPSMT" w:hAnsi="TimesNewRomanPSMT" w:cs="TimesNewRomanPSMT"/>
          <w:sz w:val="28"/>
          <w:szCs w:val="28"/>
        </w:rPr>
        <w:t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  <w:proofErr w:type="gramEnd"/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Статья 4. Порядок рассмотрения предложений и принятия решений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по установке мемориальных досок и памятных знаков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lastRenderedPageBreak/>
        <w:t xml:space="preserve">1. Все предложения об установке мемориальных досок и памятных знаков направляются главе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который передает их для рассмотрения в комиссию по наградам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2. Комиссия по наградам по поручению главы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рассматривает поступившие предложения в месячный срок со дня поступления в комиссию и представляет главе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протокол с мотивированным заключением.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и начальником финансового отдела администрации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3. Глава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на основании протокола комиссии по наградам с мотивированным заключением вносит в Совет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предложение о рассмотрении вопроса об установке мемориальной доски, памятного знака на территории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с приложением документов, указанных в статье 3 настоящего Положения.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4. </w:t>
      </w:r>
      <w:proofErr w:type="gramStart"/>
      <w:r w:rsidRPr="00795A93">
        <w:rPr>
          <w:rFonts w:ascii="TimesNewRomanPSMT" w:hAnsi="TimesNewRomanPSMT" w:cs="TimesNewRomanPSMT"/>
          <w:sz w:val="28"/>
          <w:szCs w:val="28"/>
        </w:rPr>
        <w:t xml:space="preserve">Материалы, представленные главой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в Совет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подлежат предварительному рассмотрению на заседании постоянной депутатской комиссии Совета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  <w:proofErr w:type="gramEnd"/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и подлежит официальному опубликованию.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</w:t>
      </w:r>
    </w:p>
    <w:p w:rsidR="00126716" w:rsidRPr="00795A93" w:rsidRDefault="00126716" w:rsidP="008478EC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надписи, источник финансирования работ </w:t>
      </w:r>
      <w:r w:rsidR="008478EC">
        <w:rPr>
          <w:rFonts w:ascii="TimesNewRomanPSMT" w:hAnsi="TimesNewRomanPSMT" w:cs="TimesNewRomanPSMT"/>
          <w:sz w:val="28"/>
          <w:szCs w:val="28"/>
        </w:rPr>
        <w:t xml:space="preserve">по проектированию, изготовлению </w:t>
      </w:r>
      <w:r w:rsidRPr="00795A93">
        <w:rPr>
          <w:rFonts w:ascii="TimesNewRomanPSMT" w:hAnsi="TimesNewRomanPSMT" w:cs="TimesNewRomanPSMT"/>
          <w:sz w:val="28"/>
          <w:szCs w:val="28"/>
        </w:rPr>
        <w:t>и установке.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6. О принятом решении Совета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указанном в пункте 5 настоящей статьи Положения, глава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информирует инициатора установки мемориальной доски или памятного знака в течение 5 рабочих дней со дня принятия такого решения.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Статья 5. Общие требования к установке мемориальных досок,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памятных знаков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1. Архитектурно-</w:t>
      </w:r>
      <w:proofErr w:type="gramStart"/>
      <w:r w:rsidRPr="00795A93">
        <w:rPr>
          <w:rFonts w:ascii="TimesNewRomanPSMT" w:hAnsi="TimesNewRomanPSMT" w:cs="TimesNewRomanPSMT"/>
          <w:sz w:val="28"/>
          <w:szCs w:val="28"/>
        </w:rPr>
        <w:t>художественное решение</w:t>
      </w:r>
      <w:proofErr w:type="gramEnd"/>
      <w:r w:rsidRPr="00795A93">
        <w:rPr>
          <w:rFonts w:ascii="TimesNewRomanPSMT" w:hAnsi="TimesNewRomanPSMT" w:cs="TimesNewRomanPSMT"/>
          <w:sz w:val="28"/>
          <w:szCs w:val="28"/>
        </w:rPr>
        <w:t xml:space="preserve">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lastRenderedPageBreak/>
        <w:t>2. Основными требованиями к установке мемориальных досок и памятных знаков являются: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Статья 6. Правила установки мемориальных досок и памятных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знаков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В соответствии с решением Совета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мемориальные доски и памятные знаки на территории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Статья 7. Содержание и учет мемориальных досок и памятных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знаков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принимаются в муниципальную собственность.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lastRenderedPageBreak/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4. </w:t>
      </w:r>
      <w:proofErr w:type="gramStart"/>
      <w:r w:rsidRPr="00795A93"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 w:rsidRPr="00795A93">
        <w:rPr>
          <w:rFonts w:ascii="TimesNewRomanPSMT" w:hAnsi="TimesNewRomanPSMT" w:cs="TimesNewRomanPSMT"/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В целях осуществления контроля администрация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ведет реестр установленных на территории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мемориальных досок и других памятных знаков.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Статья 8. Демонтаж мемориальных досок и памятных знаков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1. Мемориальные доски и другие памятные знаки демонтируются: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2) при полном разрушении мемориальной доски, другого памятного знака;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администрация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Совет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Постановление администрации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принимается на основании ходатайства с указанием цели, предполагаемой даты и периода демонтажа, поданного на имя главы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инициатором демонтажа, в срок за один месяц до предполагаемой даты демонтажа.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lastRenderedPageBreak/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4. В случае</w:t>
      </w:r>
      <w:proofErr w:type="gramStart"/>
      <w:r w:rsidRPr="00795A93">
        <w:rPr>
          <w:rFonts w:ascii="TimesNewRomanPSMT" w:hAnsi="TimesNewRomanPSMT" w:cs="TimesNewRomanPSMT"/>
          <w:sz w:val="28"/>
          <w:szCs w:val="28"/>
        </w:rPr>
        <w:t>,</w:t>
      </w:r>
      <w:proofErr w:type="gramEnd"/>
      <w:r w:rsidRPr="00795A93">
        <w:rPr>
          <w:rFonts w:ascii="TimesNewRomanPSMT" w:hAnsi="TimesNewRomanPSMT" w:cs="TimesNewRomanPSMT"/>
          <w:sz w:val="28"/>
          <w:szCs w:val="28"/>
        </w:rPr>
        <w:t xml:space="preserve">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принятого по инициативе администрации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795A93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126716" w:rsidRPr="00795A93" w:rsidRDefault="00126716" w:rsidP="00126716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795A93">
        <w:rPr>
          <w:rFonts w:ascii="TimesNewRomanPS-BoldMT" w:hAnsi="TimesNewRomanPS-BoldMT" w:cs="TimesNewRomanPS-BoldMT"/>
          <w:bCs/>
          <w:sz w:val="28"/>
          <w:szCs w:val="28"/>
        </w:rPr>
        <w:t>Статья 9. Заключительные положения</w:t>
      </w:r>
    </w:p>
    <w:p w:rsidR="00126716" w:rsidRPr="00795A93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5A93">
        <w:rPr>
          <w:rFonts w:ascii="TimesNewRomanPSMT" w:hAnsi="TimesNewRomanPSMT" w:cs="TimesNewRomanPSMT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126716" w:rsidRDefault="00126716" w:rsidP="00126716">
      <w:pPr>
        <w:ind w:firstLine="709"/>
        <w:rPr>
          <w:rFonts w:ascii="TimesNewRomanPSMT" w:hAnsi="TimesNewRomanPSMT" w:cs="TimesNewRomanPSMT"/>
          <w:sz w:val="28"/>
          <w:szCs w:val="28"/>
        </w:rPr>
      </w:pPr>
    </w:p>
    <w:p w:rsidR="00126716" w:rsidRDefault="00126716" w:rsidP="00126716">
      <w:pPr>
        <w:ind w:firstLine="709"/>
        <w:rPr>
          <w:rFonts w:ascii="TimesNewRomanPSMT" w:hAnsi="TimesNewRomanPSMT" w:cs="TimesNewRomanPSMT"/>
        </w:rPr>
      </w:pPr>
    </w:p>
    <w:p w:rsidR="00126716" w:rsidRDefault="00126716" w:rsidP="00126716">
      <w:pPr>
        <w:ind w:firstLine="709"/>
        <w:rPr>
          <w:rFonts w:ascii="TimesNewRomanPSMT" w:hAnsi="TimesNewRomanPSMT" w:cs="TimesNewRomanPSMT"/>
        </w:rPr>
      </w:pPr>
    </w:p>
    <w:p w:rsidR="00126716" w:rsidRDefault="00126716" w:rsidP="00126716">
      <w:pPr>
        <w:ind w:firstLine="709"/>
        <w:rPr>
          <w:rFonts w:ascii="TimesNewRomanPSMT" w:hAnsi="TimesNewRomanPSMT" w:cs="TimesNewRomanPSMT"/>
        </w:rPr>
      </w:pPr>
    </w:p>
    <w:p w:rsidR="00126716" w:rsidRDefault="00126716" w:rsidP="00126716">
      <w:pPr>
        <w:ind w:firstLine="709"/>
        <w:rPr>
          <w:rFonts w:ascii="TimesNewRomanPSMT" w:hAnsi="TimesNewRomanPSMT" w:cs="TimesNewRomanPSMT"/>
        </w:rPr>
      </w:pPr>
    </w:p>
    <w:p w:rsidR="00126716" w:rsidRDefault="00126716" w:rsidP="00126716">
      <w:pPr>
        <w:shd w:val="clear" w:color="auto" w:fill="FFFFFF"/>
        <w:spacing w:line="322" w:lineRule="exact"/>
        <w:ind w:firstLine="709"/>
        <w:rPr>
          <w:color w:val="000000"/>
          <w:spacing w:val="7"/>
          <w:sz w:val="28"/>
          <w:szCs w:val="28"/>
        </w:rPr>
      </w:pPr>
    </w:p>
    <w:p w:rsidR="00126716" w:rsidRPr="00563AB8" w:rsidRDefault="00126716" w:rsidP="00126716">
      <w:pPr>
        <w:ind w:firstLine="709"/>
      </w:pPr>
    </w:p>
    <w:sectPr w:rsidR="00126716" w:rsidRPr="00563AB8" w:rsidSect="0063392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70F93"/>
    <w:rsid w:val="00087FBC"/>
    <w:rsid w:val="000F6DD6"/>
    <w:rsid w:val="00126716"/>
    <w:rsid w:val="001B0A4F"/>
    <w:rsid w:val="001B63CC"/>
    <w:rsid w:val="00233C37"/>
    <w:rsid w:val="002421C4"/>
    <w:rsid w:val="00246757"/>
    <w:rsid w:val="002A6C16"/>
    <w:rsid w:val="002D5AF7"/>
    <w:rsid w:val="002F39DA"/>
    <w:rsid w:val="003414F3"/>
    <w:rsid w:val="00391670"/>
    <w:rsid w:val="00394877"/>
    <w:rsid w:val="003A23C0"/>
    <w:rsid w:val="004A417E"/>
    <w:rsid w:val="005202D4"/>
    <w:rsid w:val="00541006"/>
    <w:rsid w:val="00577A35"/>
    <w:rsid w:val="00633924"/>
    <w:rsid w:val="0063474E"/>
    <w:rsid w:val="00726838"/>
    <w:rsid w:val="00761ACB"/>
    <w:rsid w:val="007E3394"/>
    <w:rsid w:val="0083078A"/>
    <w:rsid w:val="008478EC"/>
    <w:rsid w:val="008B3770"/>
    <w:rsid w:val="008C4050"/>
    <w:rsid w:val="00935CD3"/>
    <w:rsid w:val="009567A5"/>
    <w:rsid w:val="009C1F60"/>
    <w:rsid w:val="00B4003D"/>
    <w:rsid w:val="00C2279F"/>
    <w:rsid w:val="00C51CA9"/>
    <w:rsid w:val="00CE1590"/>
    <w:rsid w:val="00D462FB"/>
    <w:rsid w:val="00D86D12"/>
    <w:rsid w:val="00E24206"/>
    <w:rsid w:val="00F55C7D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List Paragraph"/>
    <w:basedOn w:val="a"/>
    <w:qFormat/>
    <w:rsid w:val="00726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List Paragraph"/>
    <w:basedOn w:val="a"/>
    <w:qFormat/>
    <w:rsid w:val="00726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2022-06-08T12:42:00Z</dcterms:created>
  <dcterms:modified xsi:type="dcterms:W3CDTF">2023-12-27T11:05:00Z</dcterms:modified>
</cp:coreProperties>
</file>