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CC" w:rsidRDefault="001B63CC" w:rsidP="00AB6291">
      <w:pPr>
        <w:ind w:firstLine="709"/>
        <w:rPr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9F2C9DF" wp14:editId="52374E62">
            <wp:simplePos x="0" y="0"/>
            <wp:positionH relativeFrom="column">
              <wp:posOffset>2596515</wp:posOffset>
            </wp:positionH>
            <wp:positionV relativeFrom="paragraph">
              <wp:posOffset>-11430</wp:posOffset>
            </wp:positionV>
            <wp:extent cx="4953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0769" y="20800"/>
                <wp:lineTo x="20769" y="0"/>
                <wp:lineTo x="0" y="0"/>
              </wp:wrapPolygon>
            </wp:wrapThrough>
            <wp:docPr id="1" name="Рисунок 1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DCD6" wp14:editId="66ADF70D">
                <wp:simplePos x="0" y="0"/>
                <wp:positionH relativeFrom="column">
                  <wp:posOffset>-180975</wp:posOffset>
                </wp:positionH>
                <wp:positionV relativeFrom="paragraph">
                  <wp:posOffset>140970</wp:posOffset>
                </wp:positionV>
                <wp:extent cx="1628775" cy="36195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63CC" w:rsidRDefault="00132AF4" w:rsidP="001B63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4.25pt;margin-top:11.1pt;width:12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    <v:textbox>
                  <w:txbxContent>
                    <w:p w:rsidR="001B63CC" w:rsidRDefault="00132AF4" w:rsidP="001B63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</w:p>
    <w:p w:rsidR="001B63CC" w:rsidRDefault="001B63CC" w:rsidP="00AB6291">
      <w:pPr>
        <w:ind w:firstLine="709"/>
      </w:pP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1B63CC" w:rsidRPr="00563AB8" w:rsidRDefault="001B63CC" w:rsidP="00AB6291">
      <w:pPr>
        <w:tabs>
          <w:tab w:val="left" w:pos="851"/>
        </w:tabs>
        <w:ind w:firstLine="709"/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1B63CC" w:rsidRDefault="001B63CC" w:rsidP="00AB6291">
      <w:pPr>
        <w:ind w:right="-6" w:firstLine="709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563AB8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563AB8">
        <w:rPr>
          <w:b/>
          <w:smallCaps/>
          <w:spacing w:val="20"/>
          <w:sz w:val="32"/>
          <w:szCs w:val="32"/>
        </w:rPr>
        <w:t xml:space="preserve"> </w:t>
      </w:r>
      <w:proofErr w:type="gramStart"/>
      <w:r w:rsidRPr="00563AB8">
        <w:rPr>
          <w:b/>
          <w:smallCaps/>
          <w:spacing w:val="20"/>
          <w:sz w:val="32"/>
          <w:szCs w:val="32"/>
        </w:rPr>
        <w:t>сельского</w:t>
      </w:r>
      <w:proofErr w:type="gramEnd"/>
      <w:r w:rsidRPr="00563AB8">
        <w:rPr>
          <w:b/>
          <w:smallCaps/>
          <w:spacing w:val="20"/>
          <w:sz w:val="32"/>
          <w:szCs w:val="32"/>
        </w:rPr>
        <w:t xml:space="preserve"> </w:t>
      </w:r>
    </w:p>
    <w:p w:rsidR="001B63CC" w:rsidRPr="00563AB8" w:rsidRDefault="001B63CC" w:rsidP="00AB6291">
      <w:pPr>
        <w:ind w:right="-6" w:firstLine="709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1B63CC" w:rsidRPr="00563AB8" w:rsidRDefault="001B63CC" w:rsidP="00AB6291">
      <w:pPr>
        <w:suppressAutoHyphens/>
        <w:ind w:right="-6" w:firstLine="709"/>
        <w:jc w:val="center"/>
        <w:rPr>
          <w:b/>
          <w:smallCaps/>
          <w:spacing w:val="20"/>
          <w:sz w:val="32"/>
          <w:szCs w:val="32"/>
        </w:rPr>
      </w:pPr>
    </w:p>
    <w:p w:rsidR="001B63CC" w:rsidRPr="00563AB8" w:rsidRDefault="001B63CC" w:rsidP="00AB6291">
      <w:pPr>
        <w:tabs>
          <w:tab w:val="left" w:pos="7740"/>
        </w:tabs>
        <w:ind w:firstLine="709"/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1B63CC" w:rsidRPr="00563AB8" w:rsidRDefault="001B63CC" w:rsidP="00AB6291">
      <w:pPr>
        <w:tabs>
          <w:tab w:val="left" w:pos="7740"/>
        </w:tabs>
        <w:ind w:firstLine="709"/>
        <w:jc w:val="center"/>
      </w:pPr>
    </w:p>
    <w:p w:rsidR="001B63CC" w:rsidRPr="00563AB8" w:rsidRDefault="001B63CC" w:rsidP="00AB6291">
      <w:pPr>
        <w:tabs>
          <w:tab w:val="left" w:pos="7740"/>
        </w:tabs>
        <w:ind w:firstLine="709"/>
        <w:jc w:val="center"/>
      </w:pPr>
      <w:r>
        <w:t xml:space="preserve">от </w:t>
      </w:r>
      <w:r w:rsidR="00132AF4">
        <w:t>00.00.</w:t>
      </w:r>
      <w:r w:rsidR="00CE1590">
        <w:t>2023</w:t>
      </w:r>
      <w:r>
        <w:t xml:space="preserve"> г.</w:t>
      </w:r>
      <w:r>
        <w:tab/>
        <w:t xml:space="preserve">             № </w:t>
      </w:r>
      <w:r w:rsidR="00132AF4">
        <w:t>00</w:t>
      </w:r>
    </w:p>
    <w:p w:rsidR="001B63CC" w:rsidRPr="00563AB8" w:rsidRDefault="001B63CC" w:rsidP="00AB6291">
      <w:pPr>
        <w:ind w:firstLine="709"/>
      </w:pPr>
      <w:r w:rsidRPr="00563AB8">
        <w:t xml:space="preserve">                                                               хутор  Адагум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Об утверждении Положения о присвоении </w:t>
      </w:r>
      <w:proofErr w:type="gramStart"/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муниципальным</w:t>
      </w:r>
      <w:proofErr w:type="gramEnd"/>
    </w:p>
    <w:p w:rsidR="00AB6291" w:rsidRDefault="00AB6291" w:rsidP="00AF7405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учреждениям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Адагумского сельского поселения Крымского района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имен</w:t>
      </w:r>
      <w:r w:rsidR="00AF74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военнослужащих - участников боевых действий, в том числе погибших</w:t>
      </w:r>
      <w:r w:rsidR="00AF7405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при исполнении воинского долга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545022">
        <w:rPr>
          <w:rFonts w:ascii="TimesNewRomanPSMT" w:hAnsi="TimesNewRomanPSMT" w:cs="TimesNewRomanPSMT"/>
          <w:sz w:val="28"/>
          <w:szCs w:val="28"/>
        </w:rPr>
        <w:t>В целях увековечения памяти военнослужащих, погибших при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исполнении воинского долга, гражданско-патриотического воспитания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 xml:space="preserve">граждан, в соответствии Федеральным законом от </w:t>
      </w:r>
      <w:r w:rsidRPr="00AB6291">
        <w:rPr>
          <w:rFonts w:ascii="TimesNewRomanPSMT" w:hAnsi="TimesNewRomanPSMT" w:cs="TimesNewRomanPSMT"/>
          <w:sz w:val="28"/>
          <w:szCs w:val="28"/>
        </w:rPr>
        <w:t>6 октября 2003 года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№ 131-ФЗ «Об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общих принципах организации местного самоуправления в Российской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Федерации», руководствуясь Уставом</w:t>
      </w:r>
      <w:r>
        <w:rPr>
          <w:rFonts w:ascii="TimesNewRomanPSMT" w:hAnsi="TimesNewRomanPSMT" w:cs="TimesNewRomanPSMT"/>
          <w:sz w:val="28"/>
          <w:szCs w:val="28"/>
        </w:rPr>
        <w:t xml:space="preserve"> Адагумского</w:t>
      </w:r>
      <w:r w:rsidRPr="00933B3A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</w:t>
      </w:r>
      <w:r>
        <w:rPr>
          <w:rFonts w:ascii="TimesNewRomanPSMT" w:hAnsi="TimesNewRomanPSMT" w:cs="TimesNewRomanPSMT"/>
          <w:sz w:val="28"/>
          <w:szCs w:val="28"/>
        </w:rPr>
        <w:t>,</w:t>
      </w:r>
      <w:r w:rsidRPr="00933B3A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545022">
        <w:rPr>
          <w:rFonts w:ascii="TimesNewRomanPSMT" w:hAnsi="TimesNewRomanPSMT" w:cs="TimesNewRomanPSMT"/>
          <w:sz w:val="28"/>
          <w:szCs w:val="28"/>
        </w:rPr>
        <w:t>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н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л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ю:</w:t>
      </w:r>
    </w:p>
    <w:p w:rsidR="00AB6291" w:rsidRPr="00AB6291" w:rsidRDefault="00AB6291" w:rsidP="00AB6291">
      <w:pPr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</w:rPr>
      </w:pPr>
      <w:r w:rsidRPr="00545022">
        <w:rPr>
          <w:rFonts w:ascii="TimesNewRomanPSMT" w:hAnsi="TimesNewRomanPSMT" w:cs="TimesNewRomanPSMT"/>
          <w:sz w:val="28"/>
          <w:szCs w:val="28"/>
        </w:rPr>
        <w:t>1. Утвердить Положение о присвоении муниципальным учреждениям</w:t>
      </w:r>
      <w:r>
        <w:rPr>
          <w:rFonts w:ascii="TimesNewRomanPSMT" w:hAnsi="TimesNewRomanPSMT" w:cs="TimesNewRomanPSMT"/>
          <w:sz w:val="28"/>
          <w:szCs w:val="28"/>
        </w:rPr>
        <w:t xml:space="preserve"> Адагумского</w:t>
      </w:r>
      <w:r w:rsidRPr="00933B3A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</w:t>
      </w:r>
      <w:r w:rsidRPr="00545022">
        <w:rPr>
          <w:rFonts w:ascii="TimesNewRomanPSMT" w:hAnsi="TimesNewRomanPSMT" w:cs="TimesNewRomanPSMT"/>
          <w:sz w:val="28"/>
          <w:szCs w:val="28"/>
        </w:rPr>
        <w:t>имен военнослужащих -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>участников боевых действий, в том числе погибших при исполнении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545022">
        <w:rPr>
          <w:rFonts w:ascii="TimesNewRomanPSMT" w:hAnsi="TimesNewRomanPSMT" w:cs="TimesNewRomanPSMT"/>
          <w:sz w:val="28"/>
          <w:szCs w:val="28"/>
        </w:rPr>
        <w:t xml:space="preserve">воинского </w:t>
      </w:r>
      <w:r w:rsidRPr="00AB6291">
        <w:rPr>
          <w:rFonts w:ascii="TimesNewRomanPSMT" w:hAnsi="TimesNewRomanPSMT" w:cs="TimesNewRomanPSMT"/>
          <w:sz w:val="28"/>
          <w:szCs w:val="28"/>
        </w:rPr>
        <w:t xml:space="preserve">долга (приложение). </w:t>
      </w:r>
    </w:p>
    <w:p w:rsidR="00AB6291" w:rsidRPr="00EE5CCC" w:rsidRDefault="00AB6291" w:rsidP="00AB6291">
      <w:pPr>
        <w:ind w:firstLine="709"/>
        <w:jc w:val="both"/>
        <w:rPr>
          <w:sz w:val="28"/>
          <w:szCs w:val="28"/>
        </w:rPr>
      </w:pPr>
      <w:r w:rsidRPr="00AB6291">
        <w:rPr>
          <w:sz w:val="28"/>
          <w:szCs w:val="28"/>
        </w:rPr>
        <w:t>2. Главному специалисту администрации Адагумского сельского поселения Крымского района Е.Г. Медведевой 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AB6291" w:rsidRPr="00EE5CCC" w:rsidRDefault="00AB6291" w:rsidP="00AB6291">
      <w:pPr>
        <w:suppressAutoHyphens/>
        <w:overflowPunct w:val="0"/>
        <w:autoSpaceDE w:val="0"/>
        <w:autoSpaceDN w:val="0"/>
        <w:ind w:firstLine="709"/>
        <w:jc w:val="both"/>
        <w:textAlignment w:val="baseline"/>
        <w:rPr>
          <w:rFonts w:eastAsiaTheme="minorEastAsia"/>
          <w:kern w:val="3"/>
          <w:sz w:val="28"/>
          <w:szCs w:val="28"/>
        </w:rPr>
      </w:pPr>
      <w:r w:rsidRPr="00EE5CCC">
        <w:rPr>
          <w:rFonts w:eastAsiaTheme="minorEastAsia"/>
          <w:kern w:val="3"/>
          <w:sz w:val="28"/>
          <w:szCs w:val="28"/>
        </w:rPr>
        <w:t xml:space="preserve">3. Решение вступает в силу после официального обнародования. </w:t>
      </w:r>
    </w:p>
    <w:p w:rsidR="00AB6291" w:rsidRDefault="00AB6291" w:rsidP="00AB6291">
      <w:pPr>
        <w:suppressAutoHyphens/>
        <w:ind w:firstLine="709"/>
        <w:jc w:val="both"/>
        <w:rPr>
          <w:sz w:val="28"/>
          <w:szCs w:val="28"/>
        </w:rPr>
      </w:pP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  <w:r w:rsidRPr="00EE5CCC">
        <w:rPr>
          <w:sz w:val="28"/>
          <w:szCs w:val="28"/>
        </w:rPr>
        <w:t xml:space="preserve">Глава </w:t>
      </w: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EE5CCC">
        <w:rPr>
          <w:sz w:val="28"/>
          <w:szCs w:val="28"/>
        </w:rPr>
        <w:t xml:space="preserve"> сельского поселения </w:t>
      </w:r>
    </w:p>
    <w:p w:rsidR="00AB6291" w:rsidRPr="00EE5CCC" w:rsidRDefault="00AB6291" w:rsidP="00AB6291">
      <w:pPr>
        <w:suppressAutoHyphens/>
        <w:ind w:firstLine="709"/>
        <w:jc w:val="both"/>
        <w:rPr>
          <w:sz w:val="28"/>
          <w:szCs w:val="28"/>
        </w:rPr>
      </w:pPr>
      <w:r w:rsidRPr="00EE5CCC">
        <w:rPr>
          <w:sz w:val="28"/>
          <w:szCs w:val="28"/>
        </w:rPr>
        <w:t xml:space="preserve">Крымского района                                                                 </w:t>
      </w:r>
      <w:proofErr w:type="spellStart"/>
      <w:r>
        <w:rPr>
          <w:sz w:val="28"/>
          <w:szCs w:val="28"/>
        </w:rPr>
        <w:t>А.В.Грицюта</w:t>
      </w:r>
      <w:proofErr w:type="spellEnd"/>
    </w:p>
    <w:p w:rsidR="00AB6291" w:rsidRPr="00FB08E7" w:rsidRDefault="00AB6291" w:rsidP="00AB6291">
      <w:pPr>
        <w:spacing w:before="100" w:beforeAutospacing="1"/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tbl>
      <w:tblPr>
        <w:tblW w:w="985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925"/>
        <w:gridCol w:w="4925"/>
      </w:tblGrid>
      <w:tr w:rsidR="00AB6291" w:rsidRPr="00FB08E7" w:rsidTr="00E30EB4">
        <w:trPr>
          <w:tblCellSpacing w:w="0" w:type="dxa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91" w:rsidRDefault="00AB6291" w:rsidP="00AB6291">
            <w:pPr>
              <w:spacing w:after="142"/>
              <w:ind w:firstLine="709"/>
              <w:jc w:val="both"/>
            </w:pPr>
          </w:p>
          <w:p w:rsidR="00AB6291" w:rsidRDefault="00AB6291" w:rsidP="00AB6291">
            <w:pPr>
              <w:spacing w:after="142"/>
              <w:ind w:firstLine="709"/>
              <w:jc w:val="both"/>
            </w:pPr>
          </w:p>
          <w:p w:rsidR="00AB6291" w:rsidRPr="00FB08E7" w:rsidRDefault="00AB6291" w:rsidP="00AB6291">
            <w:pPr>
              <w:spacing w:after="142"/>
              <w:ind w:firstLine="709"/>
              <w:jc w:val="both"/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6291" w:rsidRDefault="00AB6291" w:rsidP="00AB6291">
            <w:pPr>
              <w:ind w:firstLine="709"/>
              <w:jc w:val="both"/>
            </w:pPr>
          </w:p>
          <w:p w:rsidR="00AB6291" w:rsidRDefault="00AB6291" w:rsidP="00AB6291">
            <w:pPr>
              <w:ind w:firstLine="709"/>
              <w:jc w:val="both"/>
            </w:pPr>
          </w:p>
          <w:p w:rsidR="00AB6291" w:rsidRDefault="00AB6291" w:rsidP="00AB6291">
            <w:pPr>
              <w:ind w:firstLine="709"/>
              <w:jc w:val="both"/>
            </w:pPr>
          </w:p>
          <w:p w:rsidR="00AB6291" w:rsidRPr="00FB08E7" w:rsidRDefault="00AB6291" w:rsidP="00AB6291">
            <w:pPr>
              <w:ind w:firstLine="709"/>
              <w:jc w:val="both"/>
            </w:pPr>
            <w:r>
              <w:lastRenderedPageBreak/>
              <w:t>ПРИЛОЖ</w:t>
            </w:r>
            <w:r w:rsidRPr="00FB08E7">
              <w:t>ЕНИЕ</w:t>
            </w:r>
          </w:p>
          <w:p w:rsidR="00AB6291" w:rsidRPr="00FB08E7" w:rsidRDefault="00AB6291" w:rsidP="00AB6291">
            <w:pPr>
              <w:ind w:firstLine="709"/>
              <w:jc w:val="both"/>
            </w:pPr>
            <w:r w:rsidRPr="00FB08E7">
              <w:t xml:space="preserve">к </w:t>
            </w:r>
            <w:proofErr w:type="gramStart"/>
            <w:r w:rsidRPr="00FB08E7">
              <w:t>постановленною</w:t>
            </w:r>
            <w:proofErr w:type="gramEnd"/>
            <w:r w:rsidRPr="00FB08E7">
              <w:t xml:space="preserve"> администрации</w:t>
            </w:r>
          </w:p>
          <w:p w:rsidR="00AB6291" w:rsidRDefault="00AB6291" w:rsidP="00AB6291">
            <w:pPr>
              <w:ind w:firstLine="709"/>
              <w:jc w:val="both"/>
            </w:pPr>
            <w:r>
              <w:t>Адагумского</w:t>
            </w:r>
            <w:r w:rsidRPr="00FB08E7">
              <w:t xml:space="preserve"> сельского поселения </w:t>
            </w:r>
          </w:p>
          <w:p w:rsidR="00AB6291" w:rsidRPr="00FB08E7" w:rsidRDefault="00AB6291" w:rsidP="00AB6291">
            <w:pPr>
              <w:ind w:firstLine="709"/>
              <w:jc w:val="both"/>
            </w:pPr>
            <w:r w:rsidRPr="00FB08E7">
              <w:t>Крымского района</w:t>
            </w:r>
          </w:p>
          <w:p w:rsidR="00AB6291" w:rsidRPr="00FB08E7" w:rsidRDefault="00132AF4" w:rsidP="00EC2074">
            <w:pPr>
              <w:spacing w:after="142"/>
              <w:ind w:firstLine="709"/>
              <w:jc w:val="both"/>
            </w:pPr>
            <w:r>
              <w:t>о</w:t>
            </w:r>
            <w:bookmarkStart w:id="0" w:name="_GoBack"/>
            <w:bookmarkEnd w:id="0"/>
            <w:r>
              <w:t>т 00.00.2023г. № 00</w:t>
            </w:r>
          </w:p>
        </w:tc>
      </w:tr>
    </w:tbl>
    <w:p w:rsidR="00AB6291" w:rsidRPr="00FB08E7" w:rsidRDefault="00AB6291" w:rsidP="00AB6291">
      <w:pPr>
        <w:ind w:firstLine="709"/>
        <w:jc w:val="both"/>
      </w:pPr>
    </w:p>
    <w:p w:rsidR="00AB6291" w:rsidRPr="00FB08E7" w:rsidRDefault="00AB6291" w:rsidP="00AB6291">
      <w:pPr>
        <w:ind w:firstLine="709"/>
        <w:jc w:val="both"/>
      </w:pP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ПОЛОЖЕНИЕ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 присвоении муниципальным учреждениям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Адагумского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сельского поселения Крымского района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имен военнослужащих - участников боевых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действий,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 том числе погибших при исполнении </w:t>
      </w:r>
    </w:p>
    <w:p w:rsidR="00AB6291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45022">
        <w:rPr>
          <w:rFonts w:ascii="TimesNewRomanPS-BoldMT" w:hAnsi="TimesNewRomanPS-BoldMT" w:cs="TimesNewRomanPS-BoldMT"/>
          <w:b/>
          <w:bCs/>
          <w:sz w:val="28"/>
          <w:szCs w:val="28"/>
        </w:rPr>
        <w:t>воинского долга</w:t>
      </w:r>
    </w:p>
    <w:p w:rsidR="00AB6291" w:rsidRPr="00545022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1. Общие положения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1.1.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 xml:space="preserve">Настоящее Положение о присвоении муниципальным учреждениям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имен военнослужащих - участников боевых действий, в том числе погибших при исполнении воинского долга (далее - Положение) определяет порядок присвоения муниципальным учреждениям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(далее - учреждения) имен военнослужащих – участников боевых действий, в том числе погибших при исполнении воинского долга.</w:t>
      </w:r>
      <w:proofErr w:type="gramEnd"/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1.2. Для целей настоящего Положения используются следующие понятия и термины: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1) муниципальные учреждения – учреждения, предприятия, созданные</w:t>
      </w:r>
      <w:r w:rsidRPr="0094414B"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Адагумским</w:t>
      </w:r>
      <w:proofErr w:type="spellEnd"/>
      <w:r w:rsidRPr="0094414B">
        <w:rPr>
          <w:rFonts w:ascii="TimesNewRomanPSMT" w:hAnsi="TimesNewRomanPSMT" w:cs="TimesNewRomanPSMT"/>
          <w:sz w:val="28"/>
          <w:szCs w:val="28"/>
        </w:rPr>
        <w:t xml:space="preserve"> сельским поселением Крымского района;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2) отраслевое структурное подразделение - структурное подразделение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осуществляющее функции и полномочия собственника имущества (учредителя) учреждения или осуществляющее координацию деятельности в сфере, соответствующей сфере деятельности вновь создаваемого учреждения;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>3) военнослужащие – военнослужащие (лица, проходящие военную службу по контракту или военную службу по призыву в соответствии с Федеральным законом от 28 марта 1998 года № 53-ФЗ «О воинской обязанности и военной службе»), сотрудники федеральных органов исполнительной власти и федеральных государственных органов, в которых федеральным законодательством предусмотрена военная служба, сотрудники органов внутренних дел Российской Федерации, Федеральной службы войск национальной гвардии Российской Федерации</w:t>
      </w:r>
      <w:proofErr w:type="gramEnd"/>
      <w:r w:rsidRPr="0094414B">
        <w:rPr>
          <w:rFonts w:ascii="TimesNewRomanPSMT" w:hAnsi="TimesNewRomanPSMT" w:cs="TimesNewRomanPSMT"/>
          <w:sz w:val="28"/>
          <w:szCs w:val="28"/>
        </w:rPr>
        <w:t xml:space="preserve">,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>граждане, проходящие военную службу по мобилизации в Вооруженных Силах Российской Федерации, граждане, пребывающие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выполнявшие специальные задачи на территории Сирийской Арабской</w:t>
      </w:r>
      <w:proofErr w:type="gramEnd"/>
      <w:r w:rsidRPr="0094414B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Pr="0094414B">
        <w:rPr>
          <w:rFonts w:ascii="TimesNewRomanPSMT" w:hAnsi="TimesNewRomanPSMT" w:cs="TimesNewRomanPSMT"/>
          <w:sz w:val="28"/>
          <w:szCs w:val="28"/>
        </w:rPr>
        <w:t xml:space="preserve">Республики, задачи </w:t>
      </w:r>
      <w:r w:rsidRPr="0094414B">
        <w:rPr>
          <w:rFonts w:ascii="TimesNewRomanPSMT" w:hAnsi="TimesNewRomanPSMT" w:cs="TimesNewRomanPSMT"/>
          <w:sz w:val="28"/>
          <w:szCs w:val="28"/>
        </w:rPr>
        <w:lastRenderedPageBreak/>
        <w:t>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конфликта, участники боевых действий в Афганистане, в том числе погибшие (умершие) при исполнении обязанностей военной службы, - уроженцы</w:t>
      </w:r>
      <w:r w:rsidRPr="0094414B"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или граждане, проживающие (проживавшие)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  <w:proofErr w:type="gramEnd"/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1.3. Не допускается переименование учреждений, которым уже присвоено имя военнослужащего или лица, имеющего особые заслуги перед государством, Краснодарским краем или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Адагумским</w:t>
      </w:r>
      <w:proofErr w:type="spellEnd"/>
      <w:r w:rsidRPr="0094414B">
        <w:rPr>
          <w:rFonts w:ascii="TimesNewRomanPSMT" w:hAnsi="TimesNewRomanPSMT" w:cs="TimesNewRomanPSMT"/>
          <w:sz w:val="28"/>
          <w:szCs w:val="28"/>
        </w:rPr>
        <w:t xml:space="preserve"> сельским поселением Крымского района.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1.4. Присвоение учреждениям имен военнослужащих может производиться как при их жизни, так и посмертно. Прижизненное присвоение учреждению имени военнослужащего допускается только с письменного согласия такого военнослужащего. Присвоение учреждению имени военнослужащего посмертно допускается только с письменного согласия родителей, совершеннолетних детей, супруга (супруги) такого лица, если таковые имеются, на использование имени в наименовании учреждения.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1.5. Присвоение имени военнослужащего учреждению осуществляется постановлением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1.6. Инициаторами присвоения учреждениям имен военнослужащих могут выступать граждане, юридические лица независимо от организационно-правовых форм и форм собственности, трудовые коллективы, единоличные или коллегиальные органы управления соответствующих организаций, государственные органы, органы местного самоуправления, общественные объединения (далее - инициатор).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2. Порядок представления и рассмотрения документов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94414B">
        <w:rPr>
          <w:rFonts w:ascii="TimesNewRomanPS-BoldMT" w:hAnsi="TimesNewRomanPS-BoldMT" w:cs="TimesNewRomanPS-BoldMT"/>
          <w:bCs/>
          <w:sz w:val="28"/>
          <w:szCs w:val="28"/>
        </w:rPr>
        <w:t>на присвоение организациям имен военнослужащих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2.1. Для принятия решения о присвоении учреждению имени военнослужащего инициатор направляет в администрацию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либо отраслевое структурное подразделение инициативное письмо.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2.2. К инициативному письму прилагаются следующие документы: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1) пояснительная записка, содержащая краткие сведения об учреждении; сведения о лице, чье имя предлагается присвоить учреждению, его заслуги перед государством,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Адагумским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сельским поселением Крымского района, перечень государственных наград (при наличии), указание, существуют ли на территории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организации, носящие то же имя;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2) выписка из протокола собрания трудового коллектива или решения коллегиального органа управления учреждения (при переименовании учреждения);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3) биографическая справка о военнослужащем с указанием его фамилии, имени и отчества (при наличии), даты и места рождения, иных биографических данных;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lastRenderedPageBreak/>
        <w:t>4) копии устава и свидетельства о государственной регистрации учреждения либо выписка из Единого государственного реестра юридических лиц (при переименовании учреждения);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5) письменное согласие лица, о присвоении имени которого направляется ходатайство, а в случае, если имя присваивается посмертно, письменное согласие всех лиц, указанных в абзаце третьем пункта 1.4 настоящего Положения, на использование имени в наименовании учреждения.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2.3. Инициативное письмо, указанное в пункте 2.2 настоящего Положения, согласовывается соответственно с территориальным органом Министерства обороны Российской Федерации (военным комиссариатом), территориальным органом федерального органа исполнительной власти, федерального государственного органа, в которых федеральным законодательством предусмотрена военная служба, органа внутренних дел Российской Федерации, Федеральной службы войск национальной гвардии Российской Федерации.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Администрация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либо отраслевое структурное подразделение в течение 5 рабочих дней обеспечивает направление инициативного письма на согласование, предусмотренное настоящим пунктом.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2.4. Отраслевое структурное подразделение после получения согласования органов, указанных в пункте 2.3 настоящего Положения, в течение 5 рабочих дней направляет в администрацию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ходатайство о присвоении учреждению имени военнослужащего с приложением документов, указанных в пункте 2.2 настоящего Положения.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2.5. В течение 5 рабочих дней со дня поступления ходатайства отраслевого структурного подразделения либо получения администрацией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 согласования органов, указанных в пункте 2.3 настоящего Положения, разрабатывается проект постановления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в соответствии с которым учреждению присваивается имя военнослужащего.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>2.6. Отказ в присвоении учреждению имени военнослужащего допускается в случае несоблюдения требований, установленных настоящим Положением.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94414B">
        <w:rPr>
          <w:rFonts w:ascii="TimesNewRomanPS-BoldMT" w:hAnsi="TimesNewRomanPS-BoldMT" w:cs="TimesNewRomanPS-BoldMT"/>
          <w:bCs/>
          <w:sz w:val="28"/>
          <w:szCs w:val="28"/>
        </w:rPr>
        <w:t>3. Заключительные положения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3.1. После принятия постановления администрации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района, в соответствии с которым учреждению присваивается имя военнослужащего, присвоенное имя включается в наименование учреждения, в том числе путем переименования учреждения с внесением изменений в учредительные документы, печати, штампы, официальные бланки, вывески.</w:t>
      </w:r>
    </w:p>
    <w:p w:rsidR="00AB6291" w:rsidRPr="0094414B" w:rsidRDefault="00AB6291" w:rsidP="00AB6291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94414B">
        <w:rPr>
          <w:rFonts w:ascii="TimesNewRomanPSMT" w:hAnsi="TimesNewRomanPSMT" w:cs="TimesNewRomanPSMT"/>
          <w:sz w:val="28"/>
          <w:szCs w:val="28"/>
        </w:rPr>
        <w:t xml:space="preserve">3.2. В честь присвоения имени военнослужащего учреждению на фасаде или внутри здания, в котором расположено учреждение, может быть размещена мемориальная доска в соответствии с муниципальными правовыми актами </w:t>
      </w:r>
      <w:r>
        <w:rPr>
          <w:rFonts w:ascii="TimesNewRomanPSMT" w:hAnsi="TimesNewRomanPSMT" w:cs="TimesNewRomanPSMT"/>
          <w:sz w:val="28"/>
          <w:szCs w:val="28"/>
        </w:rPr>
        <w:t>Адагумского</w:t>
      </w:r>
      <w:r w:rsidRPr="0094414B">
        <w:rPr>
          <w:rFonts w:ascii="TimesNewRomanPSMT" w:hAnsi="TimesNewRomanPSMT" w:cs="TimesNewRomanPSMT"/>
          <w:sz w:val="28"/>
          <w:szCs w:val="28"/>
        </w:rPr>
        <w:t xml:space="preserve"> сельского поселения Крымского района.</w:t>
      </w:r>
    </w:p>
    <w:p w:rsidR="00AB6291" w:rsidRPr="00545022" w:rsidRDefault="00AB6291" w:rsidP="00AB62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</w:p>
    <w:p w:rsidR="00AB6291" w:rsidRPr="00545022" w:rsidRDefault="00AB6291" w:rsidP="00AB6291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rPr>
          <w:color w:val="000000"/>
          <w:spacing w:val="7"/>
          <w:sz w:val="28"/>
          <w:szCs w:val="28"/>
        </w:rPr>
      </w:pPr>
    </w:p>
    <w:p w:rsidR="00AB6291" w:rsidRPr="00E92E07" w:rsidRDefault="00AB6291" w:rsidP="00AB6291">
      <w:pPr>
        <w:ind w:firstLine="709"/>
        <w:jc w:val="both"/>
        <w:rPr>
          <w:sz w:val="26"/>
          <w:szCs w:val="26"/>
        </w:rPr>
      </w:pPr>
    </w:p>
    <w:p w:rsidR="001B63CC" w:rsidRDefault="001B63CC" w:rsidP="00AB6291">
      <w:pPr>
        <w:ind w:firstLine="709"/>
        <w:rPr>
          <w:rFonts w:eastAsia="Calibri"/>
          <w:b/>
          <w:sz w:val="28"/>
          <w:szCs w:val="28"/>
          <w:lang w:eastAsia="en-US"/>
        </w:rPr>
      </w:pPr>
    </w:p>
    <w:sectPr w:rsidR="001B63CC" w:rsidSect="00AB62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7D"/>
    <w:rsid w:val="0003335D"/>
    <w:rsid w:val="000414A1"/>
    <w:rsid w:val="00070F93"/>
    <w:rsid w:val="00071516"/>
    <w:rsid w:val="000F6DD6"/>
    <w:rsid w:val="00132AF4"/>
    <w:rsid w:val="001B0A4F"/>
    <w:rsid w:val="001B63CC"/>
    <w:rsid w:val="002421C4"/>
    <w:rsid w:val="00246757"/>
    <w:rsid w:val="002A6C16"/>
    <w:rsid w:val="002D5AF7"/>
    <w:rsid w:val="002E37C2"/>
    <w:rsid w:val="002F39DA"/>
    <w:rsid w:val="003414F3"/>
    <w:rsid w:val="00394877"/>
    <w:rsid w:val="003A23C0"/>
    <w:rsid w:val="004A417E"/>
    <w:rsid w:val="004E32A7"/>
    <w:rsid w:val="005202D4"/>
    <w:rsid w:val="00541006"/>
    <w:rsid w:val="0063474E"/>
    <w:rsid w:val="0083078A"/>
    <w:rsid w:val="008B3770"/>
    <w:rsid w:val="008C4050"/>
    <w:rsid w:val="009567A5"/>
    <w:rsid w:val="009C1F60"/>
    <w:rsid w:val="00AB6291"/>
    <w:rsid w:val="00AF7405"/>
    <w:rsid w:val="00B4003D"/>
    <w:rsid w:val="00B539CE"/>
    <w:rsid w:val="00C51CA9"/>
    <w:rsid w:val="00CE1590"/>
    <w:rsid w:val="00D462FB"/>
    <w:rsid w:val="00D52589"/>
    <w:rsid w:val="00D86D12"/>
    <w:rsid w:val="00E24206"/>
    <w:rsid w:val="00EC2074"/>
    <w:rsid w:val="00F55C7D"/>
    <w:rsid w:val="00F6089A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qFormat/>
    <w:rsid w:val="002E37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E37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1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1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62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D462FB"/>
    <w:rPr>
      <w:color w:val="106BBE"/>
    </w:rPr>
  </w:style>
  <w:style w:type="table" w:styleId="a4">
    <w:name w:val="Table Grid"/>
    <w:basedOn w:val="a1"/>
    <w:uiPriority w:val="59"/>
    <w:rsid w:val="00D46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3A23C0"/>
    <w:pPr>
      <w:spacing w:before="100" w:beforeAutospacing="1" w:after="100" w:afterAutospacing="1"/>
    </w:pPr>
  </w:style>
  <w:style w:type="paragraph" w:customStyle="1" w:styleId="a5">
    <w:name w:val="Нормальный (таблица)"/>
    <w:basedOn w:val="a"/>
    <w:next w:val="a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s10">
    <w:name w:val="s_10"/>
    <w:basedOn w:val="a0"/>
    <w:rsid w:val="003A23C0"/>
  </w:style>
  <w:style w:type="paragraph" w:customStyle="1" w:styleId="Textbody">
    <w:name w:val="Text body"/>
    <w:basedOn w:val="a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 w:bidi="en-US"/>
    </w:rPr>
  </w:style>
  <w:style w:type="paragraph" w:customStyle="1" w:styleId="ConsPlusNormal">
    <w:name w:val="ConsPlusNormal"/>
    <w:qFormat/>
    <w:rsid w:val="002E37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2E37C2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71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1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28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890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8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7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558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2022-06-08T12:42:00Z</dcterms:created>
  <dcterms:modified xsi:type="dcterms:W3CDTF">2023-12-27T11:02:00Z</dcterms:modified>
</cp:coreProperties>
</file>