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DD" w:rsidRDefault="00026DDD" w:rsidP="001B63CC">
      <w:pPr>
        <w:rPr>
          <w:sz w:val="27"/>
          <w:szCs w:val="27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Описание: Описание: Адагумское ГП 6г" style="position:absolute;margin-left:204.45pt;margin-top:-.9pt;width:39pt;height:40.5pt;z-index:-251658240;visibility:visible" wrapcoords="-415 0 -415 21200 21600 21200 21600 0 -415 0">
            <v:imagedata r:id="rId4" o:title=""/>
            <w10:wrap type="through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7" type="#_x0000_t202" style="position:absolute;margin-left:-14.25pt;margin-top:11.1pt;width:128.25pt;height:28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" stroked="f">
            <v:textbox>
              <w:txbxContent>
                <w:p w:rsidR="00026DDD" w:rsidRDefault="00026DDD" w:rsidP="001B63CC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 w:rsidR="00026DDD" w:rsidRDefault="00026DDD" w:rsidP="001B63CC">
      <w:r w:rsidRPr="0027310A">
        <w:rPr>
          <w:sz w:val="27"/>
          <w:szCs w:val="27"/>
        </w:rPr>
        <w:t xml:space="preserve"> </w:t>
      </w:r>
      <w:r>
        <w:t xml:space="preserve">                                                               </w:t>
      </w:r>
    </w:p>
    <w:p w:rsidR="00026DDD" w:rsidRPr="00563AB8" w:rsidRDefault="00026DDD" w:rsidP="001B63CC">
      <w:pPr>
        <w:tabs>
          <w:tab w:val="left" w:pos="851"/>
        </w:tabs>
        <w:rPr>
          <w:b/>
          <w:sz w:val="28"/>
          <w:szCs w:val="28"/>
        </w:rPr>
      </w:pPr>
      <w:r w:rsidRPr="00563AB8">
        <w:rPr>
          <w:b/>
          <w:sz w:val="28"/>
          <w:szCs w:val="28"/>
        </w:rPr>
        <w:t xml:space="preserve">                                         </w:t>
      </w:r>
      <w:r>
        <w:rPr>
          <w:b/>
          <w:sz w:val="28"/>
          <w:szCs w:val="28"/>
        </w:rPr>
        <w:t xml:space="preserve">                     </w:t>
      </w:r>
    </w:p>
    <w:p w:rsidR="00026DDD" w:rsidRDefault="00026DDD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 xml:space="preserve">администрация адагумского сельского </w:t>
      </w:r>
    </w:p>
    <w:p w:rsidR="00026DDD" w:rsidRPr="00563AB8" w:rsidRDefault="00026DDD" w:rsidP="001B63CC">
      <w:pPr>
        <w:ind w:right="-6"/>
        <w:jc w:val="center"/>
        <w:rPr>
          <w:b/>
          <w:smallCaps/>
          <w:spacing w:val="20"/>
          <w:sz w:val="32"/>
          <w:szCs w:val="32"/>
        </w:rPr>
      </w:pPr>
      <w:r w:rsidRPr="00563AB8">
        <w:rPr>
          <w:b/>
          <w:smallCaps/>
          <w:spacing w:val="20"/>
          <w:sz w:val="32"/>
          <w:szCs w:val="32"/>
        </w:rPr>
        <w:t>посел</w:t>
      </w:r>
      <w:r>
        <w:rPr>
          <w:b/>
          <w:smallCaps/>
          <w:spacing w:val="20"/>
          <w:sz w:val="32"/>
          <w:szCs w:val="32"/>
        </w:rPr>
        <w:t>е</w:t>
      </w:r>
      <w:r w:rsidRPr="00563AB8">
        <w:rPr>
          <w:b/>
          <w:smallCaps/>
          <w:spacing w:val="20"/>
          <w:sz w:val="32"/>
          <w:szCs w:val="32"/>
        </w:rPr>
        <w:t xml:space="preserve">ния крымского района </w:t>
      </w:r>
    </w:p>
    <w:p w:rsidR="00026DDD" w:rsidRPr="00563AB8" w:rsidRDefault="00026DDD" w:rsidP="001B63CC">
      <w:pPr>
        <w:suppressAutoHyphens/>
        <w:ind w:right="-6"/>
        <w:jc w:val="center"/>
        <w:rPr>
          <w:b/>
          <w:smallCaps/>
          <w:spacing w:val="20"/>
          <w:sz w:val="32"/>
          <w:szCs w:val="32"/>
        </w:rPr>
      </w:pPr>
    </w:p>
    <w:p w:rsidR="00026DDD" w:rsidRPr="00563AB8" w:rsidRDefault="00026DDD" w:rsidP="001B63CC">
      <w:pPr>
        <w:tabs>
          <w:tab w:val="left" w:pos="7740"/>
        </w:tabs>
        <w:rPr>
          <w:b/>
          <w:spacing w:val="12"/>
          <w:sz w:val="36"/>
          <w:szCs w:val="36"/>
        </w:rPr>
      </w:pPr>
      <w:r w:rsidRPr="00563AB8">
        <w:rPr>
          <w:b/>
          <w:spacing w:val="12"/>
          <w:sz w:val="36"/>
          <w:szCs w:val="36"/>
        </w:rPr>
        <w:t xml:space="preserve">                             ПОСТАНОВЛЕНИЕ</w:t>
      </w:r>
    </w:p>
    <w:p w:rsidR="00026DDD" w:rsidRPr="00563AB8" w:rsidRDefault="00026DDD" w:rsidP="001B63CC">
      <w:pPr>
        <w:tabs>
          <w:tab w:val="left" w:pos="7740"/>
        </w:tabs>
        <w:jc w:val="center"/>
      </w:pPr>
    </w:p>
    <w:p w:rsidR="00026DDD" w:rsidRPr="00563AB8" w:rsidRDefault="00026DDD" w:rsidP="001B63CC">
      <w:pPr>
        <w:tabs>
          <w:tab w:val="left" w:pos="7740"/>
        </w:tabs>
        <w:jc w:val="center"/>
      </w:pPr>
      <w:r>
        <w:t>от 23.12.2021 г.</w:t>
      </w:r>
      <w:r>
        <w:tab/>
        <w:t xml:space="preserve">             № 316</w:t>
      </w:r>
    </w:p>
    <w:p w:rsidR="00026DDD" w:rsidRPr="00563AB8" w:rsidRDefault="00026DDD" w:rsidP="001B63CC">
      <w:r w:rsidRPr="00563AB8">
        <w:t xml:space="preserve">                                                               хутор  Адагум</w:t>
      </w:r>
    </w:p>
    <w:p w:rsidR="00026DDD" w:rsidRDefault="00026DDD" w:rsidP="00541006">
      <w:pPr>
        <w:rPr>
          <w:b/>
          <w:sz w:val="28"/>
          <w:szCs w:val="28"/>
          <w:lang w:eastAsia="en-US"/>
        </w:rPr>
      </w:pPr>
    </w:p>
    <w:p w:rsidR="00026DDD" w:rsidRPr="002354AF" w:rsidRDefault="00026DDD" w:rsidP="002354A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  <w:lang w:eastAsia="en-US"/>
        </w:rPr>
      </w:pPr>
      <w:r w:rsidRPr="002354AF">
        <w:rPr>
          <w:b/>
          <w:sz w:val="26"/>
          <w:szCs w:val="26"/>
          <w:lang w:eastAsia="en-US"/>
        </w:rPr>
        <w:t>О внесении изменений в постановление администрации Адагумского  сельского поселения Крымского района от 12 декабря 2018 года № 181</w:t>
      </w:r>
    </w:p>
    <w:p w:rsidR="00026DDD" w:rsidRDefault="00026DDD" w:rsidP="002354A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  <w:lang w:eastAsia="en-US"/>
        </w:rPr>
      </w:pPr>
      <w:r w:rsidRPr="002354AF">
        <w:rPr>
          <w:b/>
          <w:sz w:val="26"/>
          <w:szCs w:val="26"/>
          <w:lang w:eastAsia="en-US"/>
        </w:rPr>
        <w:t>«Об утверждении административного регламента администрации Адагумского сельского поселения Крымского района по  предоставлению муниципальной услуги  «Предоставление порубочного билета и (или) разрешения на пересадку деревьев и кустарников»</w:t>
      </w:r>
    </w:p>
    <w:p w:rsidR="00026DDD" w:rsidRDefault="00026DDD" w:rsidP="002354A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  <w:lang w:eastAsia="en-US"/>
        </w:rPr>
      </w:pPr>
    </w:p>
    <w:p w:rsidR="00026DDD" w:rsidRPr="00D86D12" w:rsidRDefault="00026DDD" w:rsidP="002354AF">
      <w:pPr>
        <w:widowControl w:val="0"/>
        <w:autoSpaceDE w:val="0"/>
        <w:autoSpaceDN w:val="0"/>
        <w:adjustRightInd w:val="0"/>
        <w:ind w:firstLine="851"/>
        <w:jc w:val="center"/>
        <w:rPr>
          <w:b/>
          <w:sz w:val="26"/>
          <w:szCs w:val="26"/>
          <w:lang w:eastAsia="en-US"/>
        </w:rPr>
      </w:pPr>
    </w:p>
    <w:p w:rsidR="00026DDD" w:rsidRPr="00D86D12" w:rsidRDefault="00026DDD" w:rsidP="00D86D1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Руководствуясь </w:t>
      </w:r>
      <w:r w:rsidRPr="00DA2E0B">
        <w:rPr>
          <w:sz w:val="26"/>
          <w:szCs w:val="26"/>
          <w:lang w:eastAsia="en-US"/>
        </w:rPr>
        <w:t>пунктом 4 статьи</w:t>
      </w:r>
      <w:r>
        <w:rPr>
          <w:sz w:val="26"/>
          <w:szCs w:val="26"/>
          <w:lang w:eastAsia="en-US"/>
        </w:rPr>
        <w:t xml:space="preserve"> </w:t>
      </w:r>
      <w:r w:rsidRPr="002354AF">
        <w:rPr>
          <w:sz w:val="26"/>
          <w:szCs w:val="26"/>
          <w:lang w:eastAsia="en-US"/>
        </w:rPr>
        <w:t xml:space="preserve">7 Федерального закона от 6 октября 2003 года № 131-ФЗ «Об общих принципах организации местного самоуправления в Российской Федерации», в целях актуализации регламентированных требований к процедуре рассмотрения, перечню документов и согласований, необходимых для предоставления муниципальной услуги «Предоставление порубочного билета </w:t>
      </w:r>
      <w:r>
        <w:rPr>
          <w:sz w:val="26"/>
          <w:szCs w:val="26"/>
          <w:lang w:eastAsia="en-US"/>
        </w:rPr>
        <w:t xml:space="preserve">и (или) разрешения на пересадку деревьев и кустарников» </w:t>
      </w:r>
      <w:r w:rsidRPr="002354AF">
        <w:rPr>
          <w:sz w:val="26"/>
          <w:szCs w:val="26"/>
          <w:lang w:eastAsia="en-US"/>
        </w:rPr>
        <w:t>в соответствие с требованиями Закона Краснодарского края от 23 апреля 2013 года № 2695-КЗ «Об охране зеленых насаждений в Краснодарском крае»</w:t>
      </w:r>
      <w:r>
        <w:rPr>
          <w:sz w:val="26"/>
          <w:szCs w:val="26"/>
          <w:lang w:eastAsia="en-US"/>
        </w:rPr>
        <w:t xml:space="preserve">, </w:t>
      </w:r>
      <w:r w:rsidRPr="00D86D12">
        <w:rPr>
          <w:sz w:val="26"/>
          <w:szCs w:val="26"/>
          <w:lang w:eastAsia="en-US"/>
        </w:rPr>
        <w:t>руков</w:t>
      </w:r>
      <w:r>
        <w:rPr>
          <w:sz w:val="26"/>
          <w:szCs w:val="26"/>
          <w:lang w:eastAsia="en-US"/>
        </w:rPr>
        <w:t>одствуясь уставом Адагумского</w:t>
      </w:r>
      <w:r w:rsidRPr="00D86D12">
        <w:rPr>
          <w:sz w:val="26"/>
          <w:szCs w:val="26"/>
          <w:lang w:eastAsia="en-US"/>
        </w:rPr>
        <w:t xml:space="preserve"> сельского поселения Крымского района, п о с т а н о в л я ю:</w:t>
      </w:r>
    </w:p>
    <w:p w:rsidR="00026DDD" w:rsidRPr="0003335D" w:rsidRDefault="00026DDD" w:rsidP="0003335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D86D12">
        <w:rPr>
          <w:sz w:val="26"/>
          <w:szCs w:val="26"/>
          <w:lang w:eastAsia="en-US"/>
        </w:rPr>
        <w:t>1.</w:t>
      </w:r>
      <w:r w:rsidRPr="00D86D12">
        <w:rPr>
          <w:sz w:val="26"/>
          <w:szCs w:val="26"/>
          <w:lang w:eastAsia="en-US"/>
        </w:rPr>
        <w:tab/>
      </w:r>
      <w:r w:rsidRPr="0003335D">
        <w:rPr>
          <w:sz w:val="26"/>
          <w:szCs w:val="26"/>
          <w:lang w:eastAsia="en-US"/>
        </w:rPr>
        <w:t xml:space="preserve">Внести в постановление администрации </w:t>
      </w:r>
      <w:r>
        <w:rPr>
          <w:sz w:val="26"/>
          <w:szCs w:val="26"/>
          <w:lang w:eastAsia="en-US"/>
        </w:rPr>
        <w:t xml:space="preserve">Адагумского </w:t>
      </w:r>
      <w:r w:rsidRPr="0003335D">
        <w:rPr>
          <w:sz w:val="26"/>
          <w:szCs w:val="26"/>
          <w:lang w:eastAsia="en-US"/>
        </w:rPr>
        <w:t xml:space="preserve">сельского </w:t>
      </w:r>
      <w:r>
        <w:rPr>
          <w:sz w:val="26"/>
          <w:szCs w:val="26"/>
          <w:lang w:eastAsia="en-US"/>
        </w:rPr>
        <w:t>поселения Крымского района от 12 декабря 2018 года № 181</w:t>
      </w:r>
      <w:r w:rsidRPr="0003335D">
        <w:rPr>
          <w:sz w:val="26"/>
          <w:szCs w:val="26"/>
          <w:lang w:eastAsia="en-US"/>
        </w:rPr>
        <w:t xml:space="preserve"> «</w:t>
      </w:r>
      <w:r w:rsidRPr="002354AF">
        <w:rPr>
          <w:sz w:val="26"/>
          <w:szCs w:val="26"/>
          <w:lang w:eastAsia="en-US"/>
        </w:rPr>
        <w:t>Об утверждении административного регламента администрации Адагумского сельского поселения Крымского района по  предоставлению муниципальной услуги  «Предоставление порубочного билета и (или) разрешения на пересадку деревьев и кустарников</w:t>
      </w:r>
      <w:r>
        <w:rPr>
          <w:sz w:val="26"/>
          <w:szCs w:val="26"/>
          <w:lang w:eastAsia="en-US"/>
        </w:rPr>
        <w:t>» (далее по тексту - постановление</w:t>
      </w:r>
      <w:r w:rsidRPr="0003335D">
        <w:rPr>
          <w:sz w:val="26"/>
          <w:szCs w:val="26"/>
          <w:lang w:eastAsia="en-US"/>
        </w:rPr>
        <w:t>) следующие изменения: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1) </w:t>
      </w:r>
      <w:r w:rsidRPr="00563E02">
        <w:rPr>
          <w:sz w:val="26"/>
          <w:szCs w:val="26"/>
          <w:lang w:eastAsia="en-US"/>
        </w:rPr>
        <w:t xml:space="preserve">пункт 1.1. раздела 1 приложения к постановлению дополнить абзацами следующего содержания: 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«Действие настоящего административного регламента распространяется на отношения в сфере охраны зеленых насаждений, располож</w:t>
      </w:r>
      <w:r>
        <w:rPr>
          <w:sz w:val="26"/>
          <w:szCs w:val="26"/>
          <w:lang w:eastAsia="en-US"/>
        </w:rPr>
        <w:t>енных на территории Адагумского</w:t>
      </w:r>
      <w:r w:rsidRPr="00563E02">
        <w:rPr>
          <w:sz w:val="26"/>
          <w:szCs w:val="26"/>
          <w:lang w:eastAsia="en-US"/>
        </w:rPr>
        <w:t xml:space="preserve"> сельского поселения, независимо от формы собственности на земельные участки, за исключением земельных участков, предоставленных гражданам для индивидуального жилищного строительства, ведения личного подсобного хозяйства, садоводческим или огородническим некоммерческим товариществам, а также земельных участков в границах населенных пунктов, отнесенных к территориальным зонам специального назначения, зонам военных объектов, зонам сельскохозяйственного использования, занятых многолетними плодово-ягодными насаждениями всех видов (деревья, кустарники), чайными плантациями, питомниками древесных и кустарниковых растений, виноградниками.</w:t>
      </w:r>
    </w:p>
    <w:p w:rsidR="00026DDD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Положения настоящего административного Регламента не распространяются на отношения в сфере охраны зеленых насаждений, расположенных на особо охраняемых природных территориях, землях лесного фонда, землях сельскохозяйственного назначения.»;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2) </w:t>
      </w:r>
      <w:r w:rsidRPr="00563E02">
        <w:rPr>
          <w:sz w:val="26"/>
          <w:szCs w:val="26"/>
          <w:lang w:eastAsia="en-US"/>
        </w:rPr>
        <w:t>пункт 2.9.3 приложения к постановлению изложить в следующей редакции: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 xml:space="preserve"> «2.9.3.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Государственная пошлина или иная плата за предоставление муниципальной услуги не взимается. Предоставление муниципальной услуги осуществляется бесплатно.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Перед вырубкой (уничтожением) зеленых насаждений и получением порубочного билета субъект хозяйственной и иной деятельности должен внести плату за проведение компенсационного озеленения при уничтожении зеленых насаждений на территории  сельского поселения, которая исчисляется в порядке, определенном Законом Краснодарского края от 23 апреля 2013 года № 2695-КЗ «Об охране зеленых насаждений в Краснодарском крае».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Если уничтожение зеленых насаждений связано с вырубкой аварийно-опасных деревьев, сухостойных деревьев и кустарников, с осуществлением мероприятий по предупреждению и ликвидации аварийных и других чрезвычайных ситуаций, субъект хозяйственной и иной деятельности освобождается от обязанности платы.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Если вырубка (уничтожение) зеленых насаждений производится на земельном участке, отнесенном к территориальной зоне сельскохозяйственного использования и предоставленном в пользование гражданину или юридическому лицу для сельскохозяйственного производства, субъект хозяйственной деятельности освобождается от обязанности платы.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Если вырубка (уничтожение) зеленых насаждений производится на земельном участке, расположенном за границами населенного пункта, субъект хозяйственной деятельности освобождается от обязанности платы.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В случае вырубки аварийно-опасных деревьев, сухостойных деревьев и кустарников, осуществления мероприятий по предупреждению и ликвидации аварийных и других чрезвычайных ситуаций субъект хозяйственной и иной деятельности производит восстановительное озеленение на том же месте и в том же объеме в порядке, установленном администрацией поселения, субъект хозяйственной деятельности освобождается от обязанности платы.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Пересадка зеленых насаждений осуществляется на основании разрешения на пересадку, выдаваемого в порядке, установленном администрацией сельского поселения.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Порядок осуществления пересадки зеленых насаждений и контроля за приживаемостью пересаженных зеленых насаждений, содержащий</w:t>
      </w:r>
      <w:r>
        <w:rPr>
          <w:sz w:val="26"/>
          <w:szCs w:val="26"/>
          <w:lang w:eastAsia="en-US"/>
        </w:rPr>
        <w:t>,</w:t>
      </w:r>
      <w:r w:rsidRPr="00563E02">
        <w:rPr>
          <w:sz w:val="26"/>
          <w:szCs w:val="26"/>
          <w:lang w:eastAsia="en-US"/>
        </w:rPr>
        <w:t xml:space="preserve"> в том числе параметры зеленых насаждений, возможных к пересадке, сроки пересадки, продолжительность уходных работ и срок приживаемости пересаженных зеленых насаждений, устанавливается  администрацией сельского поселения.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Обо всех производимых работах по устранению и ликвидации аварийных и других чрезвычайных ситуаций организации, осуществляющие обрезку, вырубку (уничтожение) зеленых насаждений, обязаны проинформировать администрацию сельского поселения.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Основанием для санитарной рубки не являющихся сухостойными деревьев и кустарников является акт их обследования администрацией сельского поселения с привлечением специалиста, обладающего необходимыми профессиональными знаниями.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Если вырубка (уничтожение) или повреждение зеленых насаждений связаны с санитарной рубкой, санитарной, омолаживающей или формовочной обрезкой, субъект хозяйственной и иной деятельности освобождается от обязанности платы.</w:t>
      </w:r>
    </w:p>
    <w:p w:rsidR="00026DDD" w:rsidRPr="00563E02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Акты обследования зеленых насаждений, которые подлежат санитарной рубке, санитарной, омолаживающей или формовочной обрезке, являются общедоступными и публикуются на официальных сайтах администрации сельского поселения в   сети Интернет.</w:t>
      </w:r>
    </w:p>
    <w:p w:rsidR="00026DDD" w:rsidRDefault="00026DDD" w:rsidP="00563E02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 w:rsidRPr="00563E02">
        <w:rPr>
          <w:sz w:val="26"/>
          <w:szCs w:val="26"/>
          <w:lang w:eastAsia="en-US"/>
        </w:rPr>
        <w:t>Информирование жителей о проведении работ по санитарной рубке, санитарной, омолаживающей или формовочной обрезке, вырубке (уничтожению), пересадке зеленых насаждений, а также о проведении восстановительного озеленения осуществляется путем установки информационного щита, соответствующего требованиям, утверждаемым администрацией сельского поселения.»;</w:t>
      </w:r>
    </w:p>
    <w:p w:rsidR="00026DDD" w:rsidRPr="00C51CA9" w:rsidRDefault="00026DDD" w:rsidP="00C51CA9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3) </w:t>
      </w:r>
      <w:r w:rsidRPr="00563E02">
        <w:rPr>
          <w:sz w:val="26"/>
          <w:szCs w:val="26"/>
          <w:lang w:eastAsia="en-US"/>
        </w:rPr>
        <w:t>пункт 2.9.4 приложения к постановлению исключить.</w:t>
      </w:r>
    </w:p>
    <w:p w:rsidR="00026DDD" w:rsidRDefault="00026DDD" w:rsidP="0003335D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 Главному</w:t>
      </w:r>
      <w:r w:rsidRPr="000414A1">
        <w:rPr>
          <w:sz w:val="26"/>
          <w:szCs w:val="26"/>
          <w:lang w:eastAsia="en-US"/>
        </w:rPr>
        <w:t xml:space="preserve"> специалисту администрации </w:t>
      </w:r>
      <w:r>
        <w:rPr>
          <w:sz w:val="26"/>
          <w:szCs w:val="26"/>
          <w:lang w:eastAsia="en-US"/>
        </w:rPr>
        <w:t>Адагумского</w:t>
      </w:r>
      <w:r w:rsidRPr="000414A1">
        <w:rPr>
          <w:sz w:val="26"/>
          <w:szCs w:val="26"/>
          <w:lang w:eastAsia="en-US"/>
        </w:rPr>
        <w:t xml:space="preserve">го  сельского поселения Крымского района </w:t>
      </w:r>
      <w:r>
        <w:rPr>
          <w:sz w:val="26"/>
          <w:szCs w:val="26"/>
          <w:lang w:eastAsia="en-US"/>
        </w:rPr>
        <w:t>Е.Г. Медведевой</w:t>
      </w:r>
      <w:r w:rsidRPr="000414A1">
        <w:rPr>
          <w:sz w:val="26"/>
          <w:szCs w:val="26"/>
          <w:lang w:eastAsia="en-US"/>
        </w:rPr>
        <w:t xml:space="preserve"> обнародовать настоящее постановление путем размещения на информационных стендах, расположенных на территории   </w:t>
      </w:r>
      <w:r>
        <w:rPr>
          <w:sz w:val="26"/>
          <w:szCs w:val="26"/>
          <w:lang w:eastAsia="en-US"/>
        </w:rPr>
        <w:t>Адагумского</w:t>
      </w:r>
      <w:r w:rsidRPr="000414A1">
        <w:rPr>
          <w:sz w:val="26"/>
          <w:szCs w:val="26"/>
          <w:lang w:eastAsia="en-US"/>
        </w:rPr>
        <w:t xml:space="preserve">го  сельского поселения Крымского района и разместить на официальном сайте администрации </w:t>
      </w:r>
      <w:r>
        <w:rPr>
          <w:sz w:val="26"/>
          <w:szCs w:val="26"/>
          <w:lang w:eastAsia="en-US"/>
        </w:rPr>
        <w:t>Адагумского</w:t>
      </w:r>
      <w:r w:rsidRPr="000414A1">
        <w:rPr>
          <w:sz w:val="26"/>
          <w:szCs w:val="26"/>
          <w:lang w:eastAsia="en-US"/>
        </w:rPr>
        <w:t>го сельского поселения Крымского района  в сети Интернет.</w:t>
      </w:r>
    </w:p>
    <w:p w:rsidR="00026DDD" w:rsidRDefault="00026DDD" w:rsidP="000414A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5. </w:t>
      </w:r>
      <w:r w:rsidRPr="000414A1">
        <w:rPr>
          <w:sz w:val="26"/>
          <w:szCs w:val="26"/>
          <w:lang w:eastAsia="en-US"/>
        </w:rPr>
        <w:t>Постановление вступает в силу со дня официального обнародования.</w:t>
      </w:r>
    </w:p>
    <w:p w:rsidR="00026DDD" w:rsidRDefault="00026DDD" w:rsidP="000414A1">
      <w:pPr>
        <w:widowControl w:val="0"/>
        <w:autoSpaceDE w:val="0"/>
        <w:autoSpaceDN w:val="0"/>
        <w:adjustRightInd w:val="0"/>
        <w:ind w:firstLine="851"/>
        <w:jc w:val="both"/>
        <w:rPr>
          <w:sz w:val="26"/>
          <w:szCs w:val="26"/>
          <w:lang w:eastAsia="en-US"/>
        </w:rPr>
      </w:pPr>
    </w:p>
    <w:p w:rsidR="00026DDD" w:rsidRPr="00541006" w:rsidRDefault="00026DDD" w:rsidP="001B63CC">
      <w:pPr>
        <w:widowControl w:val="0"/>
        <w:autoSpaceDE w:val="0"/>
        <w:autoSpaceDN w:val="0"/>
        <w:adjustRightInd w:val="0"/>
        <w:rPr>
          <w:color w:val="000000"/>
          <w:sz w:val="26"/>
          <w:szCs w:val="26"/>
          <w:lang w:eastAsia="en-US"/>
        </w:rPr>
      </w:pPr>
    </w:p>
    <w:p w:rsidR="00026DDD" w:rsidRPr="00541006" w:rsidRDefault="00026DDD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Глава </w:t>
      </w:r>
    </w:p>
    <w:p w:rsidR="00026DDD" w:rsidRPr="00541006" w:rsidRDefault="00026DDD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Адагумского сельского поселения     </w:t>
      </w:r>
    </w:p>
    <w:p w:rsidR="00026DDD" w:rsidRDefault="00026DDD" w:rsidP="00E24206">
      <w:pPr>
        <w:jc w:val="both"/>
        <w:rPr>
          <w:sz w:val="26"/>
          <w:szCs w:val="26"/>
          <w:lang w:eastAsia="en-US"/>
        </w:rPr>
      </w:pPr>
      <w:r w:rsidRPr="00541006">
        <w:rPr>
          <w:sz w:val="26"/>
          <w:szCs w:val="26"/>
          <w:lang w:eastAsia="en-US"/>
        </w:rPr>
        <w:t xml:space="preserve">Крымского района                                         </w:t>
      </w:r>
      <w:r>
        <w:rPr>
          <w:sz w:val="26"/>
          <w:szCs w:val="26"/>
          <w:lang w:eastAsia="en-US"/>
        </w:rPr>
        <w:t xml:space="preserve">                               А.В. Грицюта</w:t>
      </w:r>
    </w:p>
    <w:p w:rsidR="00026DDD" w:rsidRDefault="00026DDD" w:rsidP="00E24206">
      <w:pPr>
        <w:jc w:val="both"/>
        <w:rPr>
          <w:sz w:val="26"/>
          <w:szCs w:val="26"/>
          <w:lang w:eastAsia="en-US"/>
        </w:rPr>
      </w:pPr>
    </w:p>
    <w:p w:rsidR="00026DDD" w:rsidRDefault="00026DDD" w:rsidP="00E24206">
      <w:pPr>
        <w:jc w:val="both"/>
        <w:rPr>
          <w:sz w:val="26"/>
          <w:szCs w:val="26"/>
          <w:lang w:eastAsia="en-US"/>
        </w:rPr>
      </w:pPr>
    </w:p>
    <w:p w:rsidR="00026DDD" w:rsidRPr="00541006" w:rsidRDefault="00026DDD" w:rsidP="00E24206">
      <w:pPr>
        <w:jc w:val="both"/>
        <w:rPr>
          <w:b/>
          <w:sz w:val="26"/>
          <w:szCs w:val="26"/>
          <w:lang w:eastAsia="en-US"/>
        </w:rPr>
      </w:pPr>
      <w:bookmarkStart w:id="0" w:name="_GoBack"/>
      <w:bookmarkEnd w:id="0"/>
    </w:p>
    <w:sectPr w:rsidR="00026DDD" w:rsidRPr="00541006" w:rsidSect="00F26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C7D"/>
    <w:rsid w:val="00026DDD"/>
    <w:rsid w:val="0003335D"/>
    <w:rsid w:val="000414A1"/>
    <w:rsid w:val="000F6DD6"/>
    <w:rsid w:val="0016419F"/>
    <w:rsid w:val="00191C80"/>
    <w:rsid w:val="001B0A4F"/>
    <w:rsid w:val="001B63CC"/>
    <w:rsid w:val="002354AF"/>
    <w:rsid w:val="002421C4"/>
    <w:rsid w:val="00246757"/>
    <w:rsid w:val="0027310A"/>
    <w:rsid w:val="002D5AF7"/>
    <w:rsid w:val="002F39DA"/>
    <w:rsid w:val="003414F3"/>
    <w:rsid w:val="003A23C0"/>
    <w:rsid w:val="004A417E"/>
    <w:rsid w:val="005202D4"/>
    <w:rsid w:val="00541006"/>
    <w:rsid w:val="00563AB8"/>
    <w:rsid w:val="00563E02"/>
    <w:rsid w:val="0063473B"/>
    <w:rsid w:val="00641E03"/>
    <w:rsid w:val="0083078A"/>
    <w:rsid w:val="008B3770"/>
    <w:rsid w:val="008C4050"/>
    <w:rsid w:val="009567A5"/>
    <w:rsid w:val="009B1A96"/>
    <w:rsid w:val="009C1F60"/>
    <w:rsid w:val="00C51CA9"/>
    <w:rsid w:val="00D462FB"/>
    <w:rsid w:val="00D86D12"/>
    <w:rsid w:val="00DA2E0B"/>
    <w:rsid w:val="00E24206"/>
    <w:rsid w:val="00F26A0D"/>
    <w:rsid w:val="00F55C7D"/>
    <w:rsid w:val="00FA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3C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62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462FB"/>
    <w:rPr>
      <w:rFonts w:ascii="Times New Roman CYR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">
    <w:name w:val="Гипертекстовая ссылка"/>
    <w:basedOn w:val="DefaultParagraphFont"/>
    <w:uiPriority w:val="99"/>
    <w:rsid w:val="00D462FB"/>
    <w:rPr>
      <w:rFonts w:cs="Times New Roman"/>
      <w:color w:val="106BBE"/>
    </w:rPr>
  </w:style>
  <w:style w:type="table" w:styleId="TableGrid">
    <w:name w:val="Table Grid"/>
    <w:basedOn w:val="TableNormal"/>
    <w:uiPriority w:val="99"/>
    <w:rsid w:val="00D462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Normal"/>
    <w:uiPriority w:val="99"/>
    <w:rsid w:val="003A23C0"/>
    <w:pPr>
      <w:spacing w:before="100" w:beforeAutospacing="1" w:after="100" w:afterAutospacing="1"/>
    </w:pPr>
  </w:style>
  <w:style w:type="paragraph" w:customStyle="1" w:styleId="a0">
    <w:name w:val="Нормальный (таблица)"/>
    <w:basedOn w:val="Normal"/>
    <w:next w:val="Normal"/>
    <w:uiPriority w:val="99"/>
    <w:rsid w:val="003A23C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1">
    <w:name w:val="Прижатый влево"/>
    <w:basedOn w:val="Normal"/>
    <w:next w:val="Normal"/>
    <w:uiPriority w:val="99"/>
    <w:rsid w:val="003A23C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s10">
    <w:name w:val="s_10"/>
    <w:basedOn w:val="DefaultParagraphFont"/>
    <w:uiPriority w:val="99"/>
    <w:rsid w:val="003A23C0"/>
    <w:rPr>
      <w:rFonts w:cs="Times New Roman"/>
    </w:rPr>
  </w:style>
  <w:style w:type="paragraph" w:customStyle="1" w:styleId="Textbody">
    <w:name w:val="Text body"/>
    <w:basedOn w:val="Normal"/>
    <w:uiPriority w:val="99"/>
    <w:rsid w:val="00E24206"/>
    <w:pPr>
      <w:widowControl w:val="0"/>
      <w:suppressAutoHyphens/>
      <w:autoSpaceDN w:val="0"/>
      <w:spacing w:after="120"/>
      <w:textAlignment w:val="baseline"/>
    </w:pPr>
    <w:rPr>
      <w:rFonts w:eastAsia="Arial Unicode MS" w:cs="Tahoma"/>
      <w:color w:val="000000"/>
      <w:kern w:val="3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22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2206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61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206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2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2063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2206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3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206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2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20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3</Pages>
  <Words>1101</Words>
  <Characters>6278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dcterms:created xsi:type="dcterms:W3CDTF">2021-12-29T05:44:00Z</dcterms:created>
  <dcterms:modified xsi:type="dcterms:W3CDTF">2021-12-29T05:44:00Z</dcterms:modified>
</cp:coreProperties>
</file>