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0E5945" w:rsidP="002545FD">
      <w:pPr>
        <w:pStyle w:val="2"/>
        <w:rPr>
          <w:sz w:val="27"/>
          <w:szCs w:val="27"/>
        </w:rPr>
      </w:pPr>
      <w:r w:rsidRPr="000E5945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55880</wp:posOffset>
                </wp:positionH>
                <wp:positionV relativeFrom="paragraph">
                  <wp:posOffset>-151765</wp:posOffset>
                </wp:positionV>
                <wp:extent cx="962025" cy="1403985"/>
                <wp:effectExtent l="0" t="0" r="9525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45" w:rsidRDefault="000E5945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.4pt;margin-top:-11.95pt;width:75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" stroked="f">
                <v:textbox style="mso-fit-shape-to-text:t">
                  <w:txbxContent>
                    <w:p w:rsidR="000E5945" w:rsidRDefault="000E5945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1B63CC">
        <w:rPr>
          <w:noProof/>
        </w:rPr>
        <w:drawing>
          <wp:anchor distT="0" distB="0" distL="114300" distR="114300" simplePos="0" relativeHeight="251660288" behindDoc="1" locked="0" layoutInCell="1" allowOverlap="1" wp14:anchorId="786E31A5" wp14:editId="367388A5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4A417E">
        <w:t>00.00.2021</w:t>
      </w:r>
      <w:r>
        <w:t xml:space="preserve"> г.</w:t>
      </w:r>
      <w:r>
        <w:tab/>
        <w:t xml:space="preserve">             № 000</w:t>
      </w:r>
    </w:p>
    <w:p w:rsidR="001B63CC" w:rsidRPr="00563AB8" w:rsidRDefault="001B63CC" w:rsidP="001B63CC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D86D12" w:rsidRPr="000E5945" w:rsidRDefault="000E5945" w:rsidP="00F14E63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  <w:lang w:eastAsia="en-US"/>
        </w:rPr>
      </w:pPr>
      <w:r w:rsidRPr="000E5945">
        <w:rPr>
          <w:b/>
          <w:sz w:val="28"/>
          <w:szCs w:val="28"/>
          <w:lang w:eastAsia="en-US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Адагумского сельского поселения Крымского района</w:t>
      </w:r>
    </w:p>
    <w:p w:rsidR="00F14E63" w:rsidRPr="000E5945" w:rsidRDefault="000E5945" w:rsidP="000E5945">
      <w:pPr>
        <w:widowControl w:val="0"/>
        <w:tabs>
          <w:tab w:val="left" w:pos="7245"/>
        </w:tabs>
        <w:autoSpaceDE w:val="0"/>
        <w:autoSpaceDN w:val="0"/>
        <w:adjustRightInd w:val="0"/>
        <w:ind w:firstLine="851"/>
        <w:rPr>
          <w:rFonts w:eastAsia="Calibri"/>
          <w:b/>
          <w:sz w:val="28"/>
          <w:szCs w:val="28"/>
          <w:lang w:eastAsia="en-US"/>
        </w:rPr>
      </w:pPr>
      <w:r w:rsidRPr="000E5945">
        <w:rPr>
          <w:rFonts w:eastAsia="Calibri"/>
          <w:b/>
          <w:sz w:val="28"/>
          <w:szCs w:val="28"/>
          <w:lang w:eastAsia="en-US"/>
        </w:rPr>
        <w:tab/>
      </w:r>
    </w:p>
    <w:p w:rsidR="00F14E63" w:rsidRDefault="000E5945" w:rsidP="000E594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5945">
        <w:rPr>
          <w:rFonts w:eastAsia="Calibri"/>
          <w:sz w:val="28"/>
          <w:szCs w:val="28"/>
          <w:lang w:eastAsia="en-US"/>
        </w:rPr>
        <w:t>В 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 января 2020 года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</w:t>
      </w:r>
      <w:proofErr w:type="gramEnd"/>
      <w:r w:rsidRPr="000E5945">
        <w:rPr>
          <w:rFonts w:eastAsia="Calibri"/>
          <w:sz w:val="28"/>
          <w:szCs w:val="28"/>
          <w:lang w:eastAsia="en-US"/>
        </w:rPr>
        <w:t xml:space="preserve"> Федерации»</w:t>
      </w:r>
      <w:r w:rsidR="00F14E63" w:rsidRPr="000E5945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F14E63" w:rsidRPr="000E5945">
        <w:rPr>
          <w:rFonts w:eastAsia="Calibri"/>
          <w:sz w:val="28"/>
          <w:szCs w:val="28"/>
          <w:lang w:eastAsia="en-US"/>
        </w:rPr>
        <w:t>п</w:t>
      </w:r>
      <w:proofErr w:type="gramEnd"/>
      <w:r w:rsidR="00D86D12" w:rsidRPr="000E5945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0E5945" w:rsidRPr="000E5945" w:rsidRDefault="000E5945" w:rsidP="000E594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0E5945" w:rsidRPr="000E5945" w:rsidRDefault="00F14E63" w:rsidP="000E594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5945">
        <w:rPr>
          <w:rFonts w:eastAsia="Calibri"/>
          <w:sz w:val="28"/>
          <w:szCs w:val="28"/>
          <w:lang w:eastAsia="en-US"/>
        </w:rPr>
        <w:t xml:space="preserve">1. </w:t>
      </w:r>
      <w:r w:rsidR="000E5945" w:rsidRPr="000E5945">
        <w:rPr>
          <w:sz w:val="28"/>
          <w:szCs w:val="28"/>
        </w:rPr>
        <w:t xml:space="preserve">Утвердить размер вреда, 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r w:rsidR="000E5945">
        <w:rPr>
          <w:sz w:val="28"/>
          <w:szCs w:val="28"/>
        </w:rPr>
        <w:t>Адагумского</w:t>
      </w:r>
      <w:r w:rsidR="000E5945" w:rsidRPr="000E5945">
        <w:rPr>
          <w:sz w:val="28"/>
          <w:szCs w:val="28"/>
        </w:rPr>
        <w:t xml:space="preserve"> сельского поселения </w:t>
      </w:r>
      <w:r w:rsidR="000E5945">
        <w:rPr>
          <w:sz w:val="28"/>
          <w:szCs w:val="28"/>
        </w:rPr>
        <w:t>Крымского</w:t>
      </w:r>
      <w:r w:rsidR="000E5945" w:rsidRPr="000E5945">
        <w:rPr>
          <w:sz w:val="28"/>
          <w:szCs w:val="28"/>
        </w:rPr>
        <w:t xml:space="preserve"> района (прилагается).</w:t>
      </w:r>
    </w:p>
    <w:p w:rsidR="000414A1" w:rsidRPr="000E5945" w:rsidRDefault="000E5945" w:rsidP="000E594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36ABF" w:rsidRPr="000E5945">
        <w:rPr>
          <w:rFonts w:eastAsia="Calibri"/>
          <w:sz w:val="28"/>
          <w:szCs w:val="28"/>
          <w:lang w:eastAsia="en-US"/>
        </w:rPr>
        <w:t xml:space="preserve">. Главному </w:t>
      </w:r>
      <w:r w:rsidR="000414A1" w:rsidRPr="000E5945">
        <w:rPr>
          <w:rFonts w:eastAsia="Calibri"/>
          <w:sz w:val="28"/>
          <w:szCs w:val="28"/>
          <w:lang w:eastAsia="en-US"/>
        </w:rPr>
        <w:t>специалисту администрации Адагумского  сельского поселения Крымского района Е.Г. Медведевой обнародовать настоящее постановление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1B63CC" w:rsidRPr="000E5945" w:rsidRDefault="000E5945" w:rsidP="000E594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0E5945">
        <w:rPr>
          <w:rFonts w:eastAsia="Calibri"/>
          <w:sz w:val="28"/>
          <w:szCs w:val="28"/>
          <w:lang w:eastAsia="en-US"/>
        </w:rPr>
        <w:t>Постановление вступает в силу со дня официального обнародования.</w:t>
      </w:r>
    </w:p>
    <w:p w:rsidR="00291C34" w:rsidRDefault="00291C34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291C34" w:rsidRDefault="00291C34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0E5945" w:rsidRPr="00541006" w:rsidRDefault="000E5945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0E5945" w:rsidRDefault="001B63CC" w:rsidP="00E24206">
      <w:pPr>
        <w:jc w:val="both"/>
        <w:rPr>
          <w:rFonts w:eastAsia="Calibri"/>
          <w:sz w:val="28"/>
          <w:szCs w:val="26"/>
          <w:lang w:eastAsia="en-US"/>
        </w:rPr>
      </w:pPr>
      <w:r w:rsidRPr="000E5945">
        <w:rPr>
          <w:rFonts w:eastAsia="Calibri"/>
          <w:sz w:val="28"/>
          <w:szCs w:val="26"/>
          <w:lang w:eastAsia="en-US"/>
        </w:rPr>
        <w:t xml:space="preserve">Глава </w:t>
      </w:r>
    </w:p>
    <w:p w:rsidR="001B63CC" w:rsidRPr="000E5945" w:rsidRDefault="001B63CC" w:rsidP="00E24206">
      <w:pPr>
        <w:jc w:val="both"/>
        <w:rPr>
          <w:rFonts w:eastAsia="Calibri"/>
          <w:sz w:val="28"/>
          <w:szCs w:val="26"/>
          <w:lang w:eastAsia="en-US"/>
        </w:rPr>
      </w:pPr>
      <w:r w:rsidRPr="000E5945">
        <w:rPr>
          <w:rFonts w:eastAsia="Calibri"/>
          <w:sz w:val="28"/>
          <w:szCs w:val="26"/>
          <w:lang w:eastAsia="en-US"/>
        </w:rPr>
        <w:t xml:space="preserve">Адагумского сельского поселения     </w:t>
      </w:r>
    </w:p>
    <w:p w:rsidR="00D86D12" w:rsidRDefault="001B63CC" w:rsidP="003A23C0">
      <w:pPr>
        <w:jc w:val="both"/>
        <w:rPr>
          <w:rFonts w:eastAsia="Calibri"/>
          <w:sz w:val="28"/>
          <w:szCs w:val="26"/>
          <w:lang w:eastAsia="en-US"/>
        </w:rPr>
      </w:pPr>
      <w:r w:rsidRPr="000E594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</w:t>
      </w:r>
      <w:r w:rsidR="00D86D12" w:rsidRPr="000E5945">
        <w:rPr>
          <w:rFonts w:eastAsia="Calibri"/>
          <w:sz w:val="28"/>
          <w:szCs w:val="26"/>
          <w:lang w:eastAsia="en-US"/>
        </w:rPr>
        <w:t xml:space="preserve">                               А.В. </w:t>
      </w:r>
      <w:proofErr w:type="spellStart"/>
      <w:r w:rsidR="00D86D12" w:rsidRPr="000E5945"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0E5945" w:rsidRDefault="000E5945" w:rsidP="003A23C0">
      <w:pPr>
        <w:jc w:val="both"/>
        <w:rPr>
          <w:rFonts w:eastAsia="Calibri"/>
          <w:sz w:val="28"/>
          <w:szCs w:val="26"/>
          <w:lang w:eastAsia="en-US"/>
        </w:rPr>
      </w:pPr>
    </w:p>
    <w:p w:rsidR="000E5945" w:rsidRPr="0083785B" w:rsidRDefault="000E5945" w:rsidP="000E5945">
      <w:pPr>
        <w:numPr>
          <w:ilvl w:val="6"/>
          <w:numId w:val="1"/>
        </w:numPr>
        <w:suppressAutoHyphens/>
        <w:jc w:val="both"/>
        <w:rPr>
          <w:szCs w:val="28"/>
        </w:rPr>
      </w:pPr>
      <w:r w:rsidRPr="0083785B">
        <w:rPr>
          <w:szCs w:val="28"/>
        </w:rPr>
        <w:lastRenderedPageBreak/>
        <w:t xml:space="preserve">                                      </w:t>
      </w:r>
      <w:r w:rsidR="0083785B" w:rsidRPr="0083785B">
        <w:rPr>
          <w:szCs w:val="28"/>
        </w:rPr>
        <w:t xml:space="preserve">                             </w:t>
      </w:r>
      <w:r w:rsidR="0083785B">
        <w:rPr>
          <w:szCs w:val="28"/>
        </w:rPr>
        <w:t xml:space="preserve">                  </w:t>
      </w:r>
      <w:r w:rsidR="0083785B" w:rsidRPr="0083785B">
        <w:rPr>
          <w:szCs w:val="28"/>
        </w:rPr>
        <w:t xml:space="preserve"> </w:t>
      </w:r>
      <w:r w:rsidRPr="0083785B">
        <w:rPr>
          <w:szCs w:val="28"/>
        </w:rPr>
        <w:t>ПРИЛОЖЕНИЕ</w:t>
      </w:r>
    </w:p>
    <w:p w:rsidR="000E5945" w:rsidRPr="0083785B" w:rsidRDefault="000E5945" w:rsidP="000E5945">
      <w:pPr>
        <w:numPr>
          <w:ilvl w:val="0"/>
          <w:numId w:val="1"/>
        </w:numPr>
        <w:tabs>
          <w:tab w:val="clear" w:pos="0"/>
        </w:tabs>
        <w:suppressAutoHyphens/>
        <w:ind w:left="5103"/>
        <w:jc w:val="both"/>
        <w:rPr>
          <w:szCs w:val="28"/>
        </w:rPr>
      </w:pPr>
      <w:r w:rsidRPr="0083785B">
        <w:rPr>
          <w:szCs w:val="28"/>
        </w:rPr>
        <w:t>к постановлению администрации</w:t>
      </w:r>
    </w:p>
    <w:p w:rsidR="000E5945" w:rsidRPr="0083785B" w:rsidRDefault="000E5945" w:rsidP="000E5945">
      <w:pPr>
        <w:ind w:left="5103"/>
        <w:jc w:val="both"/>
        <w:rPr>
          <w:szCs w:val="28"/>
        </w:rPr>
      </w:pPr>
      <w:r w:rsidRPr="0083785B">
        <w:rPr>
          <w:szCs w:val="28"/>
        </w:rPr>
        <w:t>Адагумского сельского поселения</w:t>
      </w:r>
    </w:p>
    <w:p w:rsidR="000E5945" w:rsidRPr="0083785B" w:rsidRDefault="000E5945" w:rsidP="000E5945">
      <w:pPr>
        <w:widowControl w:val="0"/>
        <w:jc w:val="both"/>
        <w:rPr>
          <w:szCs w:val="28"/>
        </w:rPr>
      </w:pPr>
      <w:r w:rsidRPr="0083785B">
        <w:rPr>
          <w:szCs w:val="28"/>
        </w:rPr>
        <w:t xml:space="preserve">                                                                    </w:t>
      </w:r>
      <w:r w:rsidR="0083785B">
        <w:rPr>
          <w:szCs w:val="28"/>
        </w:rPr>
        <w:t xml:space="preserve">                 </w:t>
      </w:r>
      <w:r w:rsidRPr="0083785B">
        <w:rPr>
          <w:szCs w:val="28"/>
        </w:rPr>
        <w:t>Крымского района</w:t>
      </w:r>
      <w:r w:rsidRPr="0083785B">
        <w:rPr>
          <w:b/>
          <w:szCs w:val="28"/>
        </w:rPr>
        <w:t xml:space="preserve"> </w:t>
      </w:r>
    </w:p>
    <w:p w:rsidR="000E5945" w:rsidRPr="0083785B" w:rsidRDefault="000E5945" w:rsidP="000E5945">
      <w:pPr>
        <w:ind w:left="5103"/>
        <w:jc w:val="both"/>
        <w:rPr>
          <w:szCs w:val="28"/>
        </w:rPr>
      </w:pPr>
      <w:r w:rsidRPr="0083785B">
        <w:rPr>
          <w:szCs w:val="28"/>
        </w:rPr>
        <w:t>от 00.00.2021 г. № 000</w:t>
      </w:r>
    </w:p>
    <w:p w:rsidR="0083785B" w:rsidRDefault="0083785B" w:rsidP="000E5945">
      <w:pPr>
        <w:ind w:left="5103"/>
        <w:jc w:val="both"/>
        <w:rPr>
          <w:sz w:val="28"/>
          <w:szCs w:val="28"/>
        </w:rPr>
      </w:pPr>
    </w:p>
    <w:p w:rsidR="0083785B" w:rsidRDefault="0083785B" w:rsidP="0083785B">
      <w:pPr>
        <w:jc w:val="both"/>
        <w:rPr>
          <w:sz w:val="28"/>
          <w:szCs w:val="28"/>
        </w:rPr>
      </w:pPr>
    </w:p>
    <w:p w:rsidR="0083785B" w:rsidRDefault="0083785B" w:rsidP="000E5945">
      <w:pPr>
        <w:ind w:left="5103"/>
        <w:jc w:val="both"/>
        <w:rPr>
          <w:sz w:val="28"/>
          <w:szCs w:val="28"/>
        </w:rPr>
      </w:pPr>
    </w:p>
    <w:p w:rsidR="0083785B" w:rsidRPr="0083785B" w:rsidRDefault="0083785B" w:rsidP="0083785B">
      <w:pPr>
        <w:ind w:firstLine="567"/>
        <w:jc w:val="center"/>
        <w:rPr>
          <w:b/>
          <w:sz w:val="28"/>
          <w:szCs w:val="28"/>
        </w:rPr>
      </w:pPr>
      <w:r w:rsidRPr="0083785B">
        <w:rPr>
          <w:b/>
          <w:sz w:val="28"/>
          <w:szCs w:val="28"/>
        </w:rPr>
        <w:t>Размер вреда, 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Адагумского сельского поселения Крымского района</w:t>
      </w:r>
    </w:p>
    <w:p w:rsidR="000E5945" w:rsidRPr="0083785B" w:rsidRDefault="000E5945" w:rsidP="0083785B">
      <w:pPr>
        <w:jc w:val="center"/>
        <w:rPr>
          <w:rFonts w:eastAsia="Calibri"/>
          <w:b/>
          <w:sz w:val="28"/>
          <w:szCs w:val="26"/>
          <w:lang w:eastAsia="en-US"/>
        </w:rPr>
      </w:pPr>
    </w:p>
    <w:p w:rsidR="0083785B" w:rsidRDefault="0083785B" w:rsidP="0083785B">
      <w:pPr>
        <w:jc w:val="center"/>
        <w:rPr>
          <w:rFonts w:eastAsia="Calibri"/>
          <w:b/>
          <w:sz w:val="28"/>
          <w:szCs w:val="26"/>
          <w:lang w:eastAsia="en-US"/>
        </w:rPr>
      </w:pPr>
    </w:p>
    <w:p w:rsidR="0083785B" w:rsidRPr="0083785B" w:rsidRDefault="0083785B" w:rsidP="0083785B">
      <w:pPr>
        <w:ind w:firstLine="559"/>
        <w:jc w:val="both"/>
        <w:rPr>
          <w:sz w:val="28"/>
        </w:rPr>
      </w:pPr>
      <w:r w:rsidRPr="0083785B">
        <w:rPr>
          <w:sz w:val="28"/>
        </w:rPr>
        <w:t xml:space="preserve">Таблица  № </w:t>
      </w:r>
      <w:r w:rsidRPr="0083785B">
        <w:rPr>
          <w:sz w:val="28"/>
        </w:rPr>
        <w:t> 1</w:t>
      </w:r>
    </w:p>
    <w:p w:rsidR="0083785B" w:rsidRPr="0083785B" w:rsidRDefault="0083785B" w:rsidP="0083785B">
      <w:pPr>
        <w:ind w:firstLine="559"/>
        <w:jc w:val="both"/>
        <w:rPr>
          <w:sz w:val="28"/>
        </w:rPr>
      </w:pPr>
      <w:r w:rsidRPr="0083785B">
        <w:rPr>
          <w:sz w:val="28"/>
        </w:rPr>
        <w:t xml:space="preserve">Размер вреда, причиняемого тяжеловесными транспортными средствами при движении по автомобильным дорогам местного значения </w:t>
      </w:r>
      <w:r w:rsidRPr="0083785B">
        <w:rPr>
          <w:sz w:val="28"/>
        </w:rPr>
        <w:t>Адагумского</w:t>
      </w:r>
      <w:r w:rsidRPr="0083785B">
        <w:rPr>
          <w:sz w:val="28"/>
        </w:rPr>
        <w:t xml:space="preserve"> сельского поселения </w:t>
      </w:r>
      <w:r w:rsidRPr="0083785B">
        <w:rPr>
          <w:sz w:val="28"/>
        </w:rPr>
        <w:t>Крымского</w:t>
      </w:r>
      <w:r w:rsidRPr="0083785B">
        <w:rPr>
          <w:sz w:val="28"/>
        </w:rPr>
        <w:t xml:space="preserve"> района, рассчитанным под осевую нагрузку 10 т, от превышения допустимых осевых нагрузок на каждую ось транспортного средства</w:t>
      </w:r>
    </w:p>
    <w:p w:rsidR="0083785B" w:rsidRDefault="0083785B" w:rsidP="0083785B"/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3"/>
        <w:gridCol w:w="4641"/>
      </w:tblGrid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83785B">
              <w:rPr>
                <w:rFonts w:ascii="Times New Roman" w:hAnsi="Times New Roman" w:cs="Times New Roman"/>
                <w:sz w:val="26"/>
                <w:szCs w:val="26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допустимыми</w:t>
            </w:r>
            <w:proofErr w:type="gramEnd"/>
            <w:r w:rsidRPr="0083785B">
              <w:rPr>
                <w:rFonts w:ascii="Times New Roman" w:hAnsi="Times New Roman" w:cs="Times New Roman"/>
                <w:sz w:val="26"/>
                <w:szCs w:val="26"/>
              </w:rPr>
              <w:t xml:space="preserve"> (процентов)</w:t>
            </w:r>
            <w:bookmarkEnd w:id="0"/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Размер вреда (рублей на 100 км)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Свыше 2 до 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3 (включительно) до 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1010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4 (включительно) до 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1029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5 (включительно) до 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1054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6 (включительно) до 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1084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7 (включительно) до 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1119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8 (включительно) до 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1158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9 (включительно) до 10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1203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10 (включительно) до 11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1252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11 (включительно) до 12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1306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12 (включительно) до 13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1365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13 (включительно) до 14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1429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14 (включительно) до 15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1497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15 (включительно) до 16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1570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16 (включительно) до 17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1647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17 (включительно) до 18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1729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18 (включительно) до 19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1816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19 (включительно) до 20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1907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20 (включительно) до 21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21 (включительно) до 22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2102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22 (включительно) до 23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2207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23 (включительно) до 24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2316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24 (включительно) до 25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2429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25 (включительно) до 26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2547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26 (включительно) до 27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2670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27 (включительно) до 28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2797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28 (включительно) до 29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2928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29 (включительно) до 30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3063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30 (включительно) до 31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3203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31 (включительно) до 32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3347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32 (включительно) до 33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3496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33 (включительно) до 34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3649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34 (включительно) до 35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3806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35 (включительно) до 36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3968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36 (включительно) до 37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4134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37 (включительно) до 38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4304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38 (включительно) до 39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4478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39 (включительно) до 40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4657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40 (включительно) до 41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4840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41 (включительно) до 42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5027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42 (включительно) до 43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5219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43 (включительно) до 44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5415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44 (включительно) до 45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5615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45 (включительно) до 46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5819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46 (включительно) до 47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6027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47 (включительно) до 48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6240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48 (включительно) до 49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6457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49 (включительно) до 50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6678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50 (включительно) до 51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6903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51 (включительно) до 52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7132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52 (включительно) до 53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7366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53 (включительно) до 54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7604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54 (включительно) до 55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7846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55 (включительно) до 56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8092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56 (включительно) до 57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8342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57 (включительно) до 58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8597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58 (включительно) до 59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8855</w:t>
            </w:r>
          </w:p>
        </w:tc>
      </w:tr>
      <w:tr w:rsid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59 (включительно) до 60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9118</w:t>
            </w:r>
          </w:p>
        </w:tc>
      </w:tr>
      <w:tr w:rsidR="0083785B" w:rsidRPr="0083785B" w:rsidTr="0019575C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>от 60 (включительно) и выше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83785B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утверждённым </w:t>
            </w:r>
            <w:r w:rsidRPr="0083785B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постановлением</w:t>
            </w:r>
            <w:r w:rsidRPr="0083785B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31.01.2020 N 67</w:t>
            </w:r>
          </w:p>
        </w:tc>
      </w:tr>
    </w:tbl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  <w:r>
        <w:lastRenderedPageBreak/>
        <w:t>Таблица № 2</w:t>
      </w:r>
    </w:p>
    <w:p w:rsidR="0083785B" w:rsidRPr="0083785B" w:rsidRDefault="0083785B" w:rsidP="0083785B">
      <w:pPr>
        <w:ind w:firstLine="559"/>
        <w:jc w:val="both"/>
        <w:rPr>
          <w:sz w:val="28"/>
        </w:rPr>
      </w:pPr>
      <w:r w:rsidRPr="0083785B">
        <w:rPr>
          <w:sz w:val="28"/>
        </w:rPr>
        <w:t xml:space="preserve">Размер вреда, причиняемого тяжеловесными транспортными средствами при движении по автомобильным дорогам местного значения </w:t>
      </w:r>
      <w:r w:rsidRPr="0083785B">
        <w:rPr>
          <w:sz w:val="28"/>
        </w:rPr>
        <w:t>Адагумского</w:t>
      </w:r>
      <w:r w:rsidRPr="0083785B">
        <w:rPr>
          <w:sz w:val="28"/>
        </w:rPr>
        <w:t xml:space="preserve"> сельского поселения </w:t>
      </w:r>
      <w:r w:rsidRPr="0083785B">
        <w:rPr>
          <w:sz w:val="28"/>
        </w:rPr>
        <w:t>Крымского</w:t>
      </w:r>
      <w:r w:rsidRPr="0083785B">
        <w:rPr>
          <w:sz w:val="28"/>
        </w:rPr>
        <w:t xml:space="preserve"> района, от превышения допустимой для автомобильной дороги массы транспортного средства</w:t>
      </w:r>
    </w:p>
    <w:p w:rsidR="0083785B" w:rsidRDefault="0083785B" w:rsidP="0083785B"/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4627"/>
      </w:tblGrid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 xml:space="preserve">Превышение фактической массы транспортного средства </w:t>
            </w:r>
            <w:proofErr w:type="gramStart"/>
            <w:r w:rsidRPr="0083785B">
              <w:rPr>
                <w:sz w:val="26"/>
                <w:szCs w:val="26"/>
              </w:rPr>
              <w:t>над</w:t>
            </w:r>
            <w:proofErr w:type="gramEnd"/>
            <w:r w:rsidRPr="0083785B">
              <w:rPr>
                <w:sz w:val="26"/>
                <w:szCs w:val="26"/>
              </w:rPr>
              <w:t xml:space="preserve"> допустимой (процентов)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Размер вреда (рублей на 100 км)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свыше 2 до 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9170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3 (включительно) до 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9319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4 (включительно) до 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9467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5 (включительно) до 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9616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6 (включительно) до 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9765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7 (включительно) до 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9913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8 (включительно) до 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10062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9 (включительно) до 10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10211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10 (включительно) до 11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10359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11 (включительно) до 12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10508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12 (включительно) до 13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10656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13 (включительно) до 14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10805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14 (включительно) до 15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10954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15 (включительно) до 16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11102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16 (включительно) до 17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11251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17 (включительно) до 18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11400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18 (включительно) до 19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11548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19 (включительно) до 20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11697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20 (включительно) до 21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11845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21 (включительно) до 22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11994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22 (включительно) до 23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12143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23 (включительно) до 24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12291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24 (включительно) до 25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12440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25 (включительно) до 26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12589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26 (включительно) до 27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12737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27 (включительно) до 28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12886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28 (включительно) до 29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13034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29 (включительно) до 30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13183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30 (включительно) до 31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13332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31 (включительно) до 32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13480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32 (включительно) до 33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13629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33 (включительно) до 34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13778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34 (включительно) до 35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13926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35 (включительно) до 36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14075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36 (включительно) до 37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14223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37 (включительно) до 38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14372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38 (включительно) до 39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12521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39 (включительно) до 40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14669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lastRenderedPageBreak/>
              <w:t>от 40 (включительно) до 41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14818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41 (включительно) до 42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14967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42 (включительно) до 43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15115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43 (включительно) до 44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15264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44 (включительно) до 45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15413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45 (включительно) до 46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15561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46 (включительно) до 47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15710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47 (включительно) до 48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15858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48 (включительно) до 49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16007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49 (включительно) до 50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16156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50 (включительно) до 51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16304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51 (включительно) до 52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16453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52 (включительно) до 53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16602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53 (включительно) до 54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16750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54 (включительно) до 55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16899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55 (включительно) до 56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17047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56 (включительно) до 57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17196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57 (включительно) до 58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17345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58 (включительно) до 59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17493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59 (включительно) до 60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580F4F">
            <w:pPr>
              <w:pStyle w:val="a5"/>
              <w:jc w:val="center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17642</w:t>
            </w:r>
          </w:p>
        </w:tc>
      </w:tr>
      <w:tr w:rsidR="0083785B" w:rsidTr="0019575C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>от 60 (включительно) и выше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Pr="0083785B" w:rsidRDefault="0083785B" w:rsidP="0019575C">
            <w:pPr>
              <w:pStyle w:val="a5"/>
              <w:rPr>
                <w:sz w:val="26"/>
                <w:szCs w:val="26"/>
              </w:rPr>
            </w:pPr>
            <w:r w:rsidRPr="0083785B">
              <w:rPr>
                <w:sz w:val="26"/>
                <w:szCs w:val="26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 утверждённым </w:t>
            </w:r>
            <w:r w:rsidRPr="00580F4F">
              <w:rPr>
                <w:rStyle w:val="a3"/>
                <w:color w:val="auto"/>
                <w:sz w:val="26"/>
                <w:szCs w:val="26"/>
              </w:rPr>
              <w:t>постановлением</w:t>
            </w:r>
            <w:r w:rsidRPr="00580F4F">
              <w:rPr>
                <w:sz w:val="26"/>
                <w:szCs w:val="26"/>
              </w:rPr>
              <w:t xml:space="preserve"> Правительства Российской Федерации </w:t>
            </w:r>
            <w:r w:rsidRPr="0083785B">
              <w:rPr>
                <w:sz w:val="26"/>
                <w:szCs w:val="26"/>
              </w:rPr>
              <w:t>от 31.01.2020 N 67</w:t>
            </w:r>
          </w:p>
        </w:tc>
      </w:tr>
    </w:tbl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83785B" w:rsidP="0083785B">
      <w:pPr>
        <w:ind w:firstLine="559"/>
      </w:pPr>
    </w:p>
    <w:p w:rsidR="0083785B" w:rsidRDefault="00580F4F" w:rsidP="0083785B">
      <w:pPr>
        <w:ind w:firstLine="559"/>
      </w:pPr>
      <w:r>
        <w:lastRenderedPageBreak/>
        <w:t>Таблица № 3</w:t>
      </w:r>
    </w:p>
    <w:p w:rsidR="0083785B" w:rsidRPr="00580F4F" w:rsidRDefault="0083785B" w:rsidP="00580F4F">
      <w:pPr>
        <w:ind w:firstLine="559"/>
        <w:jc w:val="both"/>
        <w:rPr>
          <w:sz w:val="28"/>
        </w:rPr>
      </w:pPr>
      <w:r w:rsidRPr="00580F4F">
        <w:rPr>
          <w:sz w:val="28"/>
        </w:rPr>
        <w:t xml:space="preserve">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r w:rsidR="00580F4F">
        <w:rPr>
          <w:sz w:val="28"/>
        </w:rPr>
        <w:t>А</w:t>
      </w:r>
      <w:r w:rsidRPr="00580F4F">
        <w:rPr>
          <w:sz w:val="28"/>
        </w:rPr>
        <w:t>дагумского</w:t>
      </w:r>
      <w:r w:rsidRPr="00580F4F">
        <w:rPr>
          <w:sz w:val="28"/>
        </w:rPr>
        <w:t xml:space="preserve"> сельского поселения </w:t>
      </w:r>
      <w:r w:rsidRPr="00580F4F">
        <w:rPr>
          <w:sz w:val="28"/>
        </w:rPr>
        <w:t>Крымского</w:t>
      </w:r>
      <w:r w:rsidRPr="00580F4F">
        <w:rPr>
          <w:sz w:val="28"/>
        </w:rPr>
        <w:t xml:space="preserve"> района</w:t>
      </w:r>
    </w:p>
    <w:p w:rsidR="0083785B" w:rsidRDefault="0083785B" w:rsidP="0083785B"/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501"/>
        <w:gridCol w:w="1766"/>
        <w:gridCol w:w="1764"/>
      </w:tblGrid>
      <w:tr w:rsidR="0083785B" w:rsidTr="0019575C"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Default="0083785B" w:rsidP="00580F4F">
            <w:pPr>
              <w:pStyle w:val="a5"/>
              <w:jc w:val="center"/>
            </w:pPr>
            <w:r>
              <w:t>Нормативная нагрузка на ось транспортного средства для автомобильной дороги (т)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Default="0083785B" w:rsidP="00580F4F">
            <w:pPr>
              <w:pStyle w:val="a5"/>
              <w:jc w:val="center"/>
            </w:pPr>
            <w:proofErr w:type="gramStart"/>
            <w:r>
              <w:t>Р</w:t>
            </w:r>
            <w:proofErr w:type="gramEnd"/>
            <w:r>
              <w:t xml:space="preserve"> исх. ось (руб./100 км)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Default="0083785B" w:rsidP="00580F4F">
            <w:pPr>
              <w:pStyle w:val="a5"/>
              <w:jc w:val="center"/>
            </w:pPr>
            <w:r>
              <w:t>Постоянные коэффициенты</w:t>
            </w:r>
          </w:p>
        </w:tc>
      </w:tr>
      <w:tr w:rsidR="0083785B" w:rsidTr="0019575C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Default="0083785B" w:rsidP="0019575C">
            <w:pPr>
              <w:pStyle w:val="a5"/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Default="0083785B" w:rsidP="0019575C">
            <w:pPr>
              <w:pStyle w:val="a5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Default="0083785B" w:rsidP="00580F4F">
            <w:pPr>
              <w:pStyle w:val="a5"/>
              <w:jc w:val="center"/>
            </w:pPr>
            <w:r>
              <w:t>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Default="0083785B" w:rsidP="00580F4F">
            <w:pPr>
              <w:pStyle w:val="a5"/>
              <w:jc w:val="center"/>
            </w:pPr>
            <w:r>
              <w:t>b</w:t>
            </w:r>
          </w:p>
        </w:tc>
      </w:tr>
      <w:tr w:rsidR="0083785B" w:rsidTr="0019575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Default="0083785B" w:rsidP="00580F4F">
            <w:pPr>
              <w:pStyle w:val="a5"/>
              <w:jc w:val="center"/>
            </w:pPr>
            <w:r>
              <w:t>10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Default="0083785B" w:rsidP="00580F4F">
            <w:pPr>
              <w:pStyle w:val="a5"/>
              <w:jc w:val="center"/>
            </w:pPr>
            <w:r>
              <w:t>1840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Default="0083785B" w:rsidP="00580F4F">
            <w:pPr>
              <w:pStyle w:val="a5"/>
              <w:jc w:val="center"/>
            </w:pPr>
            <w:r>
              <w:t>37,7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B" w:rsidRDefault="0083785B" w:rsidP="00580F4F">
            <w:pPr>
              <w:pStyle w:val="a5"/>
              <w:jc w:val="center"/>
            </w:pPr>
            <w:r>
              <w:t>2,4</w:t>
            </w:r>
          </w:p>
        </w:tc>
      </w:tr>
    </w:tbl>
    <w:p w:rsidR="0083785B" w:rsidRPr="000E5945" w:rsidRDefault="0083785B" w:rsidP="0083785B">
      <w:pPr>
        <w:jc w:val="center"/>
        <w:rPr>
          <w:rFonts w:eastAsia="Calibri"/>
          <w:b/>
          <w:sz w:val="28"/>
          <w:szCs w:val="26"/>
          <w:lang w:eastAsia="en-US"/>
        </w:rPr>
      </w:pPr>
    </w:p>
    <w:sectPr w:rsidR="0083785B" w:rsidRPr="000E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E5945"/>
    <w:rsid w:val="000F6DD6"/>
    <w:rsid w:val="001B63CC"/>
    <w:rsid w:val="002421C4"/>
    <w:rsid w:val="00246757"/>
    <w:rsid w:val="002545FD"/>
    <w:rsid w:val="00291C34"/>
    <w:rsid w:val="002D5AF7"/>
    <w:rsid w:val="003414F3"/>
    <w:rsid w:val="003A23C0"/>
    <w:rsid w:val="004A417E"/>
    <w:rsid w:val="005202D4"/>
    <w:rsid w:val="00541006"/>
    <w:rsid w:val="00580F4F"/>
    <w:rsid w:val="00606C9A"/>
    <w:rsid w:val="00670E74"/>
    <w:rsid w:val="0083078A"/>
    <w:rsid w:val="00836ABF"/>
    <w:rsid w:val="0083785B"/>
    <w:rsid w:val="008B3770"/>
    <w:rsid w:val="008C4050"/>
    <w:rsid w:val="009567A5"/>
    <w:rsid w:val="009C1F60"/>
    <w:rsid w:val="00BC1EAA"/>
    <w:rsid w:val="00D462FB"/>
    <w:rsid w:val="00D86D12"/>
    <w:rsid w:val="00E24206"/>
    <w:rsid w:val="00F14E63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5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8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254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5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9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78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5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8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254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5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9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78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2021-04-08T07:57:00Z</cp:lastPrinted>
  <dcterms:created xsi:type="dcterms:W3CDTF">2018-05-28T11:15:00Z</dcterms:created>
  <dcterms:modified xsi:type="dcterms:W3CDTF">2021-04-08T10:16:00Z</dcterms:modified>
</cp:coreProperties>
</file>